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9" w:type="dxa"/>
        <w:jc w:val="center"/>
        <w:tblInd w:w="108" w:type="dxa"/>
        <w:tblLayout w:type="fixed"/>
        <w:tblLook w:val="0000"/>
      </w:tblPr>
      <w:tblGrid>
        <w:gridCol w:w="3402"/>
        <w:gridCol w:w="5837"/>
      </w:tblGrid>
      <w:tr w:rsidR="000964C4" w:rsidRPr="00B633FE" w:rsidTr="000964C4">
        <w:trPr>
          <w:trHeight w:val="276"/>
          <w:jc w:val="center"/>
        </w:trPr>
        <w:tc>
          <w:tcPr>
            <w:tcW w:w="3402" w:type="dxa"/>
            <w:vMerge w:val="restart"/>
          </w:tcPr>
          <w:p w:rsidR="000964C4" w:rsidRPr="00B633FE" w:rsidRDefault="000964C4" w:rsidP="00DE2616">
            <w:pPr>
              <w:spacing w:before="0" w:after="0"/>
              <w:jc w:val="center"/>
              <w:rPr>
                <w:rFonts w:eastAsia="Times New Roman"/>
                <w:b/>
                <w:bCs/>
                <w:sz w:val="24"/>
                <w:szCs w:val="24"/>
                <w:lang w:val="nl-NL"/>
              </w:rPr>
            </w:pPr>
            <w:r w:rsidRPr="00B633FE">
              <w:rPr>
                <w:rFonts w:eastAsia="Times New Roman"/>
                <w:b/>
                <w:bCs/>
                <w:sz w:val="24"/>
                <w:szCs w:val="24"/>
                <w:lang w:val="nl-NL"/>
              </w:rPr>
              <w:t xml:space="preserve">BỘ TÀI </w:t>
            </w:r>
            <w:r w:rsidRPr="00B633FE">
              <w:rPr>
                <w:rFonts w:eastAsia="Times New Roman"/>
                <w:b/>
                <w:bCs/>
                <w:sz w:val="26"/>
                <w:szCs w:val="26"/>
                <w:lang w:val="nl-NL"/>
              </w:rPr>
              <w:t>CHÍNH</w:t>
            </w:r>
          </w:p>
          <w:p w:rsidR="000964C4" w:rsidRPr="00B633FE" w:rsidRDefault="000964C4" w:rsidP="00DE2616">
            <w:pPr>
              <w:spacing w:before="0" w:after="0"/>
              <w:jc w:val="center"/>
              <w:rPr>
                <w:rFonts w:eastAsia="Times New Roman"/>
                <w:sz w:val="16"/>
                <w:szCs w:val="16"/>
                <w:lang w:val="nl-NL"/>
              </w:rPr>
            </w:pPr>
            <w:r w:rsidRPr="00B633FE">
              <w:rPr>
                <w:rFonts w:ascii=".VnFree" w:eastAsia="Times New Roman" w:hAnsi=".VnFree"/>
                <w:sz w:val="16"/>
                <w:szCs w:val="16"/>
                <w:lang w:val="nl-NL"/>
              </w:rPr>
              <w:t>------------------</w:t>
            </w:r>
          </w:p>
          <w:p w:rsidR="000964C4" w:rsidRPr="00B633FE" w:rsidRDefault="000964C4" w:rsidP="00DE2616">
            <w:pPr>
              <w:spacing w:before="0" w:after="0"/>
              <w:jc w:val="center"/>
              <w:rPr>
                <w:rFonts w:eastAsia="Times New Roman"/>
                <w:sz w:val="26"/>
                <w:szCs w:val="24"/>
                <w:lang w:val="nl-NL"/>
              </w:rPr>
            </w:pPr>
          </w:p>
          <w:p w:rsidR="000964C4" w:rsidRPr="00B633FE" w:rsidRDefault="000964C4" w:rsidP="00DE2616">
            <w:pPr>
              <w:spacing w:before="0" w:after="0"/>
              <w:jc w:val="center"/>
              <w:rPr>
                <w:rFonts w:eastAsia="Times New Roman"/>
                <w:sz w:val="24"/>
                <w:szCs w:val="24"/>
                <w:lang w:val="nl-NL"/>
              </w:rPr>
            </w:pPr>
            <w:r w:rsidRPr="00B633FE">
              <w:rPr>
                <w:rFonts w:eastAsia="Times New Roman"/>
                <w:sz w:val="26"/>
                <w:szCs w:val="24"/>
                <w:lang w:val="nl-NL"/>
              </w:rPr>
              <w:t>Số:</w:t>
            </w:r>
            <w:r w:rsidR="00F935C4" w:rsidRPr="00B633FE">
              <w:rPr>
                <w:rFonts w:eastAsia="Times New Roman"/>
                <w:sz w:val="26"/>
                <w:szCs w:val="24"/>
                <w:lang w:val="nl-NL"/>
              </w:rPr>
              <w:t xml:space="preserve"> </w:t>
            </w:r>
            <w:r w:rsidR="00343D5A" w:rsidRPr="00B633FE">
              <w:rPr>
                <w:rFonts w:eastAsia="Times New Roman"/>
                <w:sz w:val="26"/>
                <w:szCs w:val="24"/>
                <w:lang w:val="nl-NL"/>
              </w:rPr>
              <w:t xml:space="preserve">         </w:t>
            </w:r>
            <w:r w:rsidRPr="00B633FE">
              <w:rPr>
                <w:rFonts w:eastAsia="Times New Roman"/>
                <w:sz w:val="26"/>
                <w:szCs w:val="24"/>
                <w:lang w:val="nl-NL"/>
              </w:rPr>
              <w:t>/</w:t>
            </w:r>
            <w:r w:rsidR="00714BA8" w:rsidRPr="00B633FE">
              <w:rPr>
                <w:rFonts w:eastAsia="Times New Roman"/>
                <w:sz w:val="26"/>
                <w:szCs w:val="24"/>
                <w:lang w:val="nl-NL"/>
              </w:rPr>
              <w:t>TTr-</w:t>
            </w:r>
            <w:r w:rsidRPr="00B633FE">
              <w:rPr>
                <w:rFonts w:eastAsia="Times New Roman"/>
                <w:sz w:val="26"/>
                <w:szCs w:val="24"/>
                <w:lang w:val="nl-NL"/>
              </w:rPr>
              <w:t>BTC</w:t>
            </w:r>
          </w:p>
          <w:p w:rsidR="000964C4" w:rsidRPr="00B633FE" w:rsidRDefault="000964C4" w:rsidP="00CA147C">
            <w:pPr>
              <w:spacing w:before="0" w:after="0"/>
              <w:jc w:val="both"/>
              <w:rPr>
                <w:rFonts w:eastAsia="Times New Roman"/>
                <w:b/>
                <w:bCs/>
                <w:sz w:val="24"/>
                <w:szCs w:val="24"/>
                <w:lang w:val="nl-NL"/>
              </w:rPr>
            </w:pPr>
          </w:p>
        </w:tc>
        <w:tc>
          <w:tcPr>
            <w:tcW w:w="5837" w:type="dxa"/>
            <w:vMerge w:val="restart"/>
          </w:tcPr>
          <w:p w:rsidR="000964C4" w:rsidRPr="00B633FE" w:rsidRDefault="000964C4" w:rsidP="00DE2616">
            <w:pPr>
              <w:spacing w:before="0" w:after="0"/>
              <w:jc w:val="center"/>
              <w:rPr>
                <w:rFonts w:eastAsia="Times New Roman"/>
                <w:b/>
                <w:bCs/>
                <w:sz w:val="26"/>
                <w:szCs w:val="26"/>
                <w:lang w:val="nl-NL"/>
              </w:rPr>
            </w:pPr>
            <w:r w:rsidRPr="00B633FE">
              <w:rPr>
                <w:rFonts w:eastAsia="Times New Roman"/>
                <w:b/>
                <w:bCs/>
                <w:sz w:val="26"/>
                <w:szCs w:val="26"/>
                <w:lang w:val="nl-NL"/>
              </w:rPr>
              <w:t>CỘNG HOÀ XÃ HỘI CHỦ NGHĨA VIỆT NAM</w:t>
            </w:r>
          </w:p>
          <w:p w:rsidR="000964C4" w:rsidRPr="00B633FE" w:rsidRDefault="000964C4" w:rsidP="00DE2616">
            <w:pPr>
              <w:spacing w:before="0" w:after="0"/>
              <w:jc w:val="center"/>
              <w:rPr>
                <w:rFonts w:eastAsia="Times New Roman"/>
                <w:b/>
                <w:szCs w:val="28"/>
                <w:lang w:val="nl-NL"/>
              </w:rPr>
            </w:pPr>
            <w:r w:rsidRPr="00B633FE">
              <w:rPr>
                <w:rFonts w:eastAsia="Times New Roman"/>
                <w:b/>
                <w:szCs w:val="28"/>
                <w:lang w:val="nl-NL"/>
              </w:rPr>
              <w:t>Độc lập – Tự do – Hạnh phúc</w:t>
            </w:r>
          </w:p>
          <w:p w:rsidR="000964C4" w:rsidRPr="00B633FE" w:rsidRDefault="000964C4" w:rsidP="00DE2616">
            <w:pPr>
              <w:spacing w:before="0" w:after="0"/>
              <w:jc w:val="center"/>
              <w:rPr>
                <w:rFonts w:ascii=".VnFree" w:eastAsia="Times New Roman" w:hAnsi=".VnFree"/>
                <w:sz w:val="16"/>
                <w:szCs w:val="16"/>
                <w:lang w:val="nl-NL"/>
              </w:rPr>
            </w:pPr>
            <w:r w:rsidRPr="00B633FE">
              <w:rPr>
                <w:rFonts w:ascii=".VnFree" w:eastAsia="Times New Roman" w:hAnsi=".VnFree"/>
                <w:sz w:val="16"/>
                <w:szCs w:val="16"/>
                <w:lang w:val="nl-NL"/>
              </w:rPr>
              <w:t>----------------------------------------------------------------------------------</w:t>
            </w:r>
          </w:p>
          <w:p w:rsidR="000964C4" w:rsidRPr="00B633FE" w:rsidRDefault="000964C4" w:rsidP="0006200C">
            <w:pPr>
              <w:keepNext/>
              <w:spacing w:before="0" w:after="0"/>
              <w:jc w:val="center"/>
              <w:outlineLvl w:val="0"/>
              <w:rPr>
                <w:rFonts w:eastAsia="Times New Roman"/>
                <w:b/>
                <w:bCs/>
                <w:sz w:val="26"/>
                <w:szCs w:val="26"/>
                <w:lang w:val="nl-NL"/>
              </w:rPr>
            </w:pPr>
            <w:r w:rsidRPr="00B633FE">
              <w:rPr>
                <w:rFonts w:eastAsia="Times New Roman"/>
                <w:i/>
                <w:szCs w:val="28"/>
                <w:lang w:val="nl-NL"/>
              </w:rPr>
              <w:t xml:space="preserve">Hà Nội, ngày </w:t>
            </w:r>
            <w:r w:rsidR="00343D5A" w:rsidRPr="00B633FE">
              <w:rPr>
                <w:rFonts w:eastAsia="Times New Roman"/>
                <w:i/>
                <w:szCs w:val="28"/>
                <w:lang w:val="nl-NL"/>
              </w:rPr>
              <w:t xml:space="preserve">     </w:t>
            </w:r>
            <w:r w:rsidRPr="00B633FE">
              <w:rPr>
                <w:rFonts w:eastAsia="Times New Roman"/>
                <w:i/>
                <w:szCs w:val="28"/>
                <w:lang w:val="nl-NL"/>
              </w:rPr>
              <w:t xml:space="preserve"> tháng</w:t>
            </w:r>
            <w:r w:rsidR="00F935C4" w:rsidRPr="00B633FE">
              <w:rPr>
                <w:rFonts w:eastAsia="Times New Roman"/>
                <w:i/>
                <w:szCs w:val="28"/>
                <w:lang w:val="nl-NL"/>
              </w:rPr>
              <w:t xml:space="preserve"> </w:t>
            </w:r>
            <w:r w:rsidR="0006200C" w:rsidRPr="00B633FE">
              <w:rPr>
                <w:rFonts w:eastAsia="Times New Roman"/>
                <w:i/>
                <w:szCs w:val="28"/>
                <w:lang w:val="nl-NL"/>
              </w:rPr>
              <w:t>4</w:t>
            </w:r>
            <w:r w:rsidRPr="00B633FE">
              <w:rPr>
                <w:rFonts w:eastAsia="Times New Roman"/>
                <w:i/>
                <w:szCs w:val="28"/>
                <w:lang w:val="nl-NL"/>
              </w:rPr>
              <w:t xml:space="preserve"> năm 202</w:t>
            </w:r>
            <w:r w:rsidR="00343D5A" w:rsidRPr="00B633FE">
              <w:rPr>
                <w:rFonts w:eastAsia="Times New Roman"/>
                <w:i/>
                <w:szCs w:val="28"/>
                <w:lang w:val="nl-NL"/>
              </w:rPr>
              <w:t>3</w:t>
            </w:r>
          </w:p>
        </w:tc>
      </w:tr>
      <w:tr w:rsidR="000964C4" w:rsidRPr="00B633FE" w:rsidTr="000964C4">
        <w:trPr>
          <w:trHeight w:val="184"/>
          <w:jc w:val="center"/>
        </w:trPr>
        <w:tc>
          <w:tcPr>
            <w:tcW w:w="3402" w:type="dxa"/>
            <w:vMerge/>
          </w:tcPr>
          <w:p w:rsidR="000964C4" w:rsidRPr="00B633FE" w:rsidRDefault="000964C4" w:rsidP="005270A8">
            <w:pPr>
              <w:spacing w:before="0" w:after="0"/>
              <w:jc w:val="both"/>
              <w:rPr>
                <w:rFonts w:eastAsia="Times New Roman"/>
                <w:sz w:val="16"/>
                <w:szCs w:val="16"/>
                <w:lang w:val="nl-NL"/>
              </w:rPr>
            </w:pPr>
          </w:p>
        </w:tc>
        <w:tc>
          <w:tcPr>
            <w:tcW w:w="5837" w:type="dxa"/>
            <w:vMerge/>
          </w:tcPr>
          <w:p w:rsidR="000964C4" w:rsidRPr="00B633FE" w:rsidRDefault="000964C4" w:rsidP="005270A8">
            <w:pPr>
              <w:keepNext/>
              <w:spacing w:before="0" w:after="0"/>
              <w:jc w:val="center"/>
              <w:outlineLvl w:val="0"/>
              <w:rPr>
                <w:rFonts w:eastAsia="Times New Roman"/>
                <w:b/>
                <w:szCs w:val="28"/>
                <w:lang w:val="nl-NL"/>
              </w:rPr>
            </w:pPr>
          </w:p>
        </w:tc>
      </w:tr>
      <w:tr w:rsidR="000964C4" w:rsidRPr="00B633FE" w:rsidTr="000964C4">
        <w:trPr>
          <w:trHeight w:val="299"/>
          <w:jc w:val="center"/>
        </w:trPr>
        <w:tc>
          <w:tcPr>
            <w:tcW w:w="3402" w:type="dxa"/>
            <w:vMerge/>
          </w:tcPr>
          <w:p w:rsidR="000964C4" w:rsidRPr="00B633FE" w:rsidRDefault="000964C4" w:rsidP="005270A8">
            <w:pPr>
              <w:spacing w:before="0" w:after="0"/>
              <w:jc w:val="both"/>
              <w:rPr>
                <w:rFonts w:eastAsia="Times New Roman"/>
                <w:sz w:val="26"/>
                <w:szCs w:val="24"/>
                <w:lang w:val="nl-NL"/>
              </w:rPr>
            </w:pPr>
          </w:p>
        </w:tc>
        <w:tc>
          <w:tcPr>
            <w:tcW w:w="5837" w:type="dxa"/>
            <w:vMerge/>
          </w:tcPr>
          <w:p w:rsidR="000964C4" w:rsidRPr="00B633FE" w:rsidRDefault="000964C4" w:rsidP="005270A8">
            <w:pPr>
              <w:keepNext/>
              <w:spacing w:before="0" w:after="0"/>
              <w:jc w:val="center"/>
              <w:outlineLvl w:val="0"/>
              <w:rPr>
                <w:rFonts w:ascii=".VnFree" w:eastAsia="Times New Roman" w:hAnsi=".VnFree"/>
                <w:sz w:val="16"/>
                <w:szCs w:val="16"/>
                <w:lang w:val="nl-NL"/>
              </w:rPr>
            </w:pPr>
          </w:p>
        </w:tc>
      </w:tr>
      <w:tr w:rsidR="000964C4" w:rsidRPr="00B633FE" w:rsidTr="000964C4">
        <w:trPr>
          <w:trHeight w:val="362"/>
          <w:jc w:val="center"/>
        </w:trPr>
        <w:tc>
          <w:tcPr>
            <w:tcW w:w="3402" w:type="dxa"/>
            <w:vMerge/>
          </w:tcPr>
          <w:p w:rsidR="000964C4" w:rsidRPr="00B633FE" w:rsidRDefault="000964C4" w:rsidP="005270A8">
            <w:pPr>
              <w:spacing w:before="0" w:after="0"/>
              <w:jc w:val="both"/>
              <w:rPr>
                <w:rFonts w:eastAsia="Times New Roman"/>
                <w:sz w:val="22"/>
                <w:lang w:val="pt-BR"/>
              </w:rPr>
            </w:pPr>
          </w:p>
        </w:tc>
        <w:tc>
          <w:tcPr>
            <w:tcW w:w="5837" w:type="dxa"/>
            <w:vMerge/>
          </w:tcPr>
          <w:p w:rsidR="000964C4" w:rsidRPr="00B633FE" w:rsidRDefault="000964C4" w:rsidP="005270A8">
            <w:pPr>
              <w:keepNext/>
              <w:spacing w:before="0" w:after="0"/>
              <w:jc w:val="center"/>
              <w:outlineLvl w:val="0"/>
              <w:rPr>
                <w:rFonts w:eastAsia="Times New Roman"/>
                <w:i/>
                <w:szCs w:val="28"/>
                <w:lang w:val="nl-NL"/>
              </w:rPr>
            </w:pPr>
          </w:p>
        </w:tc>
      </w:tr>
    </w:tbl>
    <w:p w:rsidR="0053448C" w:rsidRPr="00B633FE" w:rsidRDefault="0053448C" w:rsidP="005270A8">
      <w:pPr>
        <w:spacing w:before="0" w:after="0"/>
        <w:jc w:val="center"/>
        <w:rPr>
          <w:rFonts w:eastAsia="Times New Roman"/>
          <w:bCs/>
          <w:szCs w:val="28"/>
          <w:lang w:val="nl-NL"/>
        </w:rPr>
      </w:pPr>
    </w:p>
    <w:p w:rsidR="00E73AFF" w:rsidRDefault="00E73AFF" w:rsidP="00714BA8">
      <w:pPr>
        <w:spacing w:before="0" w:after="0"/>
        <w:ind w:right="-357"/>
        <w:jc w:val="center"/>
        <w:rPr>
          <w:rFonts w:asciiTheme="majorHAnsi" w:eastAsia="Calibri" w:hAnsiTheme="majorHAnsi" w:cstheme="majorHAnsi"/>
          <w:b/>
          <w:szCs w:val="28"/>
          <w:lang w:val="en-US"/>
        </w:rPr>
      </w:pPr>
    </w:p>
    <w:p w:rsidR="003D4D5C" w:rsidRDefault="003D4D5C" w:rsidP="00714BA8">
      <w:pPr>
        <w:spacing w:before="0" w:after="0"/>
        <w:ind w:right="-357"/>
        <w:jc w:val="center"/>
        <w:rPr>
          <w:rFonts w:asciiTheme="majorHAnsi" w:eastAsia="Calibri" w:hAnsiTheme="majorHAnsi" w:cstheme="majorHAnsi"/>
          <w:b/>
          <w:szCs w:val="28"/>
          <w:lang w:val="en-US"/>
        </w:rPr>
      </w:pPr>
    </w:p>
    <w:p w:rsidR="00714BA8" w:rsidRPr="00B633FE" w:rsidRDefault="00714BA8" w:rsidP="00714BA8">
      <w:pPr>
        <w:spacing w:before="0" w:after="0"/>
        <w:ind w:right="-357"/>
        <w:jc w:val="center"/>
        <w:rPr>
          <w:rFonts w:asciiTheme="majorHAnsi" w:eastAsia="Calibri" w:hAnsiTheme="majorHAnsi" w:cstheme="majorHAnsi"/>
          <w:b/>
          <w:szCs w:val="28"/>
        </w:rPr>
      </w:pPr>
      <w:r w:rsidRPr="00B633FE">
        <w:rPr>
          <w:rFonts w:asciiTheme="majorHAnsi" w:eastAsia="Calibri" w:hAnsiTheme="majorHAnsi" w:cstheme="majorHAnsi"/>
          <w:b/>
          <w:szCs w:val="28"/>
        </w:rPr>
        <w:t>TỜ TRÌNH</w:t>
      </w:r>
    </w:p>
    <w:p w:rsidR="00CD2758" w:rsidRDefault="00714BA8" w:rsidP="004A20CB">
      <w:pPr>
        <w:spacing w:before="0" w:after="0"/>
        <w:jc w:val="center"/>
        <w:rPr>
          <w:rFonts w:asciiTheme="majorHAnsi" w:eastAsia="Times New Roman" w:hAnsiTheme="majorHAnsi" w:cstheme="majorHAnsi"/>
          <w:b/>
          <w:szCs w:val="28"/>
          <w:lang w:val="nl-NL"/>
        </w:rPr>
      </w:pPr>
      <w:r w:rsidRPr="00B633FE">
        <w:rPr>
          <w:rFonts w:asciiTheme="majorHAnsi" w:eastAsia="Times New Roman" w:hAnsiTheme="majorHAnsi" w:cstheme="majorHAnsi"/>
          <w:b/>
          <w:szCs w:val="28"/>
          <w:lang w:val="nl-NL"/>
        </w:rPr>
        <w:t xml:space="preserve">Về </w:t>
      </w:r>
      <w:r w:rsidR="004D6BAF">
        <w:rPr>
          <w:rFonts w:asciiTheme="majorHAnsi" w:eastAsia="Times New Roman" w:hAnsiTheme="majorHAnsi" w:cstheme="majorHAnsi"/>
          <w:b/>
          <w:szCs w:val="28"/>
          <w:lang w:val="nl-NL"/>
        </w:rPr>
        <w:t xml:space="preserve">lập </w:t>
      </w:r>
      <w:r w:rsidR="004D6BAF" w:rsidRPr="004D6BAF">
        <w:rPr>
          <w:rFonts w:asciiTheme="majorHAnsi" w:eastAsia="Times New Roman" w:hAnsiTheme="majorHAnsi" w:cstheme="majorHAnsi"/>
          <w:b/>
          <w:szCs w:val="28"/>
          <w:lang w:val="nl-NL"/>
        </w:rPr>
        <w:t>đề nghị xây dựng dự án</w:t>
      </w:r>
      <w:r w:rsidRPr="00B633FE">
        <w:rPr>
          <w:rFonts w:asciiTheme="majorHAnsi" w:eastAsia="Times New Roman" w:hAnsiTheme="majorHAnsi" w:cstheme="majorHAnsi"/>
          <w:b/>
          <w:szCs w:val="28"/>
          <w:lang w:val="nl-NL"/>
        </w:rPr>
        <w:t xml:space="preserve"> Nghị quyết của Quốc hội </w:t>
      </w:r>
      <w:r w:rsidR="004A20CB" w:rsidRPr="00B633FE">
        <w:rPr>
          <w:rFonts w:asciiTheme="majorHAnsi" w:eastAsia="Times New Roman" w:hAnsiTheme="majorHAnsi" w:cstheme="majorHAnsi"/>
          <w:b/>
          <w:szCs w:val="28"/>
          <w:lang w:val="nl-NL"/>
        </w:rPr>
        <w:t xml:space="preserve">về </w:t>
      </w:r>
    </w:p>
    <w:p w:rsidR="004A20CB" w:rsidRPr="00B633FE" w:rsidRDefault="004A20CB" w:rsidP="004A20CB">
      <w:pPr>
        <w:spacing w:before="0" w:after="0"/>
        <w:jc w:val="center"/>
        <w:rPr>
          <w:rFonts w:asciiTheme="majorHAnsi" w:eastAsia="Times New Roman" w:hAnsiTheme="majorHAnsi" w:cstheme="majorHAnsi"/>
          <w:b/>
          <w:szCs w:val="28"/>
        </w:rPr>
      </w:pPr>
      <w:r w:rsidRPr="00B633FE">
        <w:rPr>
          <w:rFonts w:asciiTheme="majorHAnsi" w:eastAsia="Times New Roman" w:hAnsiTheme="majorHAnsi" w:cstheme="majorHAnsi"/>
          <w:b/>
          <w:szCs w:val="28"/>
          <w:lang w:val="nl-NL"/>
        </w:rPr>
        <w:t>giảm thuế giá trị gia tăng</w:t>
      </w:r>
    </w:p>
    <w:p w:rsidR="00714BA8" w:rsidRPr="00B633FE" w:rsidRDefault="00714BA8" w:rsidP="00714BA8">
      <w:pPr>
        <w:spacing w:before="0" w:after="0"/>
        <w:ind w:right="-360"/>
        <w:jc w:val="center"/>
        <w:rPr>
          <w:rFonts w:asciiTheme="majorHAnsi" w:eastAsia="Calibri" w:hAnsiTheme="majorHAnsi" w:cstheme="majorHAnsi"/>
          <w:b/>
          <w:sz w:val="12"/>
          <w:szCs w:val="12"/>
          <w:lang w:val="nl-NL"/>
        </w:rPr>
      </w:pPr>
      <w:r w:rsidRPr="00B633FE">
        <w:rPr>
          <w:rFonts w:asciiTheme="majorHAnsi" w:eastAsia="Calibri" w:hAnsiTheme="majorHAnsi" w:cstheme="majorHAnsi"/>
          <w:b/>
          <w:sz w:val="12"/>
          <w:szCs w:val="12"/>
          <w:lang w:val="nl-NL"/>
        </w:rPr>
        <w:t>_________________________</w:t>
      </w:r>
    </w:p>
    <w:p w:rsidR="00714BA8" w:rsidRPr="00B633FE" w:rsidRDefault="00714BA8" w:rsidP="00714BA8">
      <w:pPr>
        <w:spacing w:before="60" w:after="60"/>
        <w:ind w:right="-360"/>
        <w:jc w:val="center"/>
        <w:rPr>
          <w:rFonts w:asciiTheme="majorHAnsi" w:eastAsia="Calibri" w:hAnsiTheme="majorHAnsi" w:cstheme="majorHAnsi"/>
          <w:szCs w:val="28"/>
          <w:lang w:val="nl-NL"/>
        </w:rPr>
      </w:pPr>
    </w:p>
    <w:p w:rsidR="00DC15BA" w:rsidRPr="00B633FE" w:rsidRDefault="00DC15BA" w:rsidP="005270A8">
      <w:pPr>
        <w:spacing w:before="0" w:after="0"/>
        <w:jc w:val="center"/>
        <w:rPr>
          <w:rFonts w:eastAsia="Times New Roman"/>
          <w:bCs/>
          <w:szCs w:val="28"/>
          <w:lang w:val="nl-NL"/>
        </w:rPr>
      </w:pPr>
    </w:p>
    <w:p w:rsidR="005270A8" w:rsidRPr="00B633FE" w:rsidRDefault="005270A8" w:rsidP="005270A8">
      <w:pPr>
        <w:spacing w:before="0" w:after="0"/>
        <w:jc w:val="center"/>
        <w:rPr>
          <w:rFonts w:eastAsia="Times New Roman"/>
          <w:bCs/>
          <w:szCs w:val="28"/>
          <w:lang w:val="nl-NL"/>
        </w:rPr>
      </w:pPr>
      <w:r w:rsidRPr="00B633FE">
        <w:rPr>
          <w:rFonts w:eastAsia="Times New Roman"/>
          <w:bCs/>
          <w:szCs w:val="28"/>
          <w:lang w:val="nl-NL"/>
        </w:rPr>
        <w:t>Kính gửi: Chính phủ</w:t>
      </w:r>
    </w:p>
    <w:p w:rsidR="003C0CC0" w:rsidRPr="00B633FE" w:rsidRDefault="003C0CC0" w:rsidP="005270A8">
      <w:pPr>
        <w:spacing w:before="0" w:after="0"/>
        <w:jc w:val="center"/>
        <w:rPr>
          <w:lang w:val="nl-NL"/>
        </w:rPr>
      </w:pPr>
    </w:p>
    <w:p w:rsidR="00DC15BA" w:rsidRPr="00B633FE" w:rsidRDefault="00DC15BA" w:rsidP="005270A8">
      <w:pPr>
        <w:spacing w:before="0" w:after="0"/>
        <w:jc w:val="center"/>
        <w:rPr>
          <w:lang w:val="nl-NL"/>
        </w:rPr>
      </w:pPr>
    </w:p>
    <w:p w:rsidR="00A217A3" w:rsidRPr="00B633FE" w:rsidRDefault="005270A8" w:rsidP="00621E25">
      <w:pPr>
        <w:jc w:val="both"/>
        <w:rPr>
          <w:lang w:val="nl-NL"/>
        </w:rPr>
      </w:pPr>
      <w:r w:rsidRPr="00B633FE">
        <w:rPr>
          <w:lang w:val="nl-NL"/>
        </w:rPr>
        <w:tab/>
        <w:t xml:space="preserve">Thực hiện </w:t>
      </w:r>
      <w:r w:rsidR="004A20CB" w:rsidRPr="00B633FE">
        <w:rPr>
          <w:lang w:val="nl-NL"/>
        </w:rPr>
        <w:t>Nghị quyết số 50</w:t>
      </w:r>
      <w:r w:rsidR="00547DCA" w:rsidRPr="00B633FE">
        <w:rPr>
          <w:lang w:val="nl-NL"/>
        </w:rPr>
        <w:t xml:space="preserve">/NQ-CP ngày 08/4/2023 của Chính phủ </w:t>
      </w:r>
      <w:r w:rsidR="0027693A">
        <w:rPr>
          <w:lang w:val="nl-NL"/>
        </w:rPr>
        <w:t xml:space="preserve">về Hội nghị Chính phủ với địa phương và Phiên họp Chính phủ thường kỳ tháng 3/2023, </w:t>
      </w:r>
      <w:r w:rsidR="00547DCA" w:rsidRPr="00B633FE">
        <w:rPr>
          <w:lang w:val="nl-NL"/>
        </w:rPr>
        <w:t xml:space="preserve">trong đó giao Bộ Tài chính </w:t>
      </w:r>
      <w:r w:rsidR="00602CDA">
        <w:rPr>
          <w:lang w:val="nl-NL"/>
        </w:rPr>
        <w:t>tr</w:t>
      </w:r>
      <w:r w:rsidR="00602CDA" w:rsidRPr="00602CDA">
        <w:rPr>
          <w:lang w:val="nl-NL"/>
        </w:rPr>
        <w:t>ình</w:t>
      </w:r>
      <w:r w:rsidR="00602CDA">
        <w:rPr>
          <w:lang w:val="nl-NL"/>
        </w:rPr>
        <w:t xml:space="preserve"> c</w:t>
      </w:r>
      <w:r w:rsidR="00602CDA" w:rsidRPr="00602CDA">
        <w:rPr>
          <w:lang w:val="nl-NL"/>
        </w:rPr>
        <w:t>ấ</w:t>
      </w:r>
      <w:r w:rsidR="00602CDA">
        <w:rPr>
          <w:lang w:val="nl-NL"/>
        </w:rPr>
        <w:t>p c</w:t>
      </w:r>
      <w:r w:rsidR="00602CDA" w:rsidRPr="00602CDA">
        <w:rPr>
          <w:lang w:val="nl-NL"/>
        </w:rPr>
        <w:t>ó</w:t>
      </w:r>
      <w:r w:rsidR="00602CDA">
        <w:rPr>
          <w:lang w:val="nl-NL"/>
        </w:rPr>
        <w:t xml:space="preserve"> th</w:t>
      </w:r>
      <w:r w:rsidR="00602CDA" w:rsidRPr="00602CDA">
        <w:rPr>
          <w:lang w:val="nl-NL"/>
        </w:rPr>
        <w:t>ẩm</w:t>
      </w:r>
      <w:r w:rsidR="00602CDA">
        <w:rPr>
          <w:lang w:val="nl-NL"/>
        </w:rPr>
        <w:t xml:space="preserve"> quy</w:t>
      </w:r>
      <w:r w:rsidR="00602CDA" w:rsidRPr="00602CDA">
        <w:rPr>
          <w:lang w:val="nl-NL"/>
        </w:rPr>
        <w:t>ề</w:t>
      </w:r>
      <w:r w:rsidR="00602CDA">
        <w:rPr>
          <w:lang w:val="nl-NL"/>
        </w:rPr>
        <w:t>n vi</w:t>
      </w:r>
      <w:r w:rsidR="00602CDA" w:rsidRPr="00602CDA">
        <w:rPr>
          <w:lang w:val="nl-NL"/>
        </w:rPr>
        <w:t>ệ</w:t>
      </w:r>
      <w:r w:rsidR="00602CDA">
        <w:rPr>
          <w:lang w:val="nl-NL"/>
        </w:rPr>
        <w:t xml:space="preserve">c </w:t>
      </w:r>
      <w:r w:rsidR="00547DCA" w:rsidRPr="00B633FE">
        <w:rPr>
          <w:lang w:val="nl-NL"/>
        </w:rPr>
        <w:t>nghiên cứu, đề xuất giảm thuế giá trị gia tăng</w:t>
      </w:r>
      <w:r w:rsidR="00133760">
        <w:rPr>
          <w:lang w:val="nl-NL"/>
        </w:rPr>
        <w:t xml:space="preserve"> (GTGT)</w:t>
      </w:r>
      <w:r w:rsidR="00621E25" w:rsidRPr="00B633FE">
        <w:rPr>
          <w:lang w:val="nl-NL"/>
        </w:rPr>
        <w:t xml:space="preserve">, Bộ Tài chính </w:t>
      </w:r>
      <w:r w:rsidR="00A217A3" w:rsidRPr="00B633FE">
        <w:rPr>
          <w:lang w:val="nl-NL"/>
        </w:rPr>
        <w:t>xin báo cáo Chính phủ như sau:</w:t>
      </w:r>
    </w:p>
    <w:p w:rsidR="0023481E" w:rsidRPr="00B633FE" w:rsidRDefault="008D29E8" w:rsidP="005270A8">
      <w:pPr>
        <w:jc w:val="both"/>
        <w:rPr>
          <w:b/>
          <w:lang w:val="nl-NL"/>
        </w:rPr>
      </w:pPr>
      <w:r w:rsidRPr="00B633FE">
        <w:rPr>
          <w:b/>
          <w:lang w:val="nl-NL"/>
        </w:rPr>
        <w:tab/>
      </w:r>
      <w:r w:rsidR="001D4EC0" w:rsidRPr="00B633FE">
        <w:rPr>
          <w:b/>
          <w:lang w:val="nl-NL"/>
        </w:rPr>
        <w:t>I</w:t>
      </w:r>
      <w:r w:rsidRPr="00B633FE">
        <w:rPr>
          <w:b/>
          <w:lang w:val="nl-NL"/>
        </w:rPr>
        <w:t>. T</w:t>
      </w:r>
      <w:r w:rsidR="0023481E" w:rsidRPr="00B633FE">
        <w:rPr>
          <w:b/>
          <w:lang w:val="nl-NL"/>
        </w:rPr>
        <w:t>ÌNH HÌNH TRIỂN KHAI CÁC GIẢI PHÁP HỖ TRỢ TRONG THỜI GIAN QUA</w:t>
      </w:r>
    </w:p>
    <w:p w:rsidR="00DE2616" w:rsidRPr="00B633FE" w:rsidRDefault="00892FB5" w:rsidP="00A217A3">
      <w:pPr>
        <w:jc w:val="both"/>
        <w:rPr>
          <w:rFonts w:asciiTheme="majorHAnsi" w:hAnsiTheme="majorHAnsi" w:cstheme="majorHAnsi"/>
          <w:bCs/>
          <w:iCs/>
          <w:lang w:val="pt-BR"/>
        </w:rPr>
      </w:pPr>
      <w:r w:rsidRPr="00B633FE">
        <w:rPr>
          <w:lang w:val="nl-NL"/>
        </w:rPr>
        <w:tab/>
        <w:t xml:space="preserve">Trong 03 năm 2020-2022, trước ảnh hưởng của dịch Covid-19 và </w:t>
      </w:r>
      <w:r w:rsidR="004B66F5" w:rsidRPr="00B633FE">
        <w:rPr>
          <w:lang w:val="nl-NL"/>
        </w:rPr>
        <w:t xml:space="preserve">tác động của </w:t>
      </w:r>
      <w:r w:rsidRPr="00B633FE">
        <w:rPr>
          <w:lang w:val="nl-NL"/>
        </w:rPr>
        <w:t>các vấn đề kinh tế, chính trị quốc tế đến</w:t>
      </w:r>
      <w:r w:rsidR="004B66F5" w:rsidRPr="00B633FE">
        <w:rPr>
          <w:lang w:val="nl-NL"/>
        </w:rPr>
        <w:t xml:space="preserve"> sự phát triển</w:t>
      </w:r>
      <w:r w:rsidRPr="00B633FE">
        <w:rPr>
          <w:lang w:val="nl-NL"/>
        </w:rPr>
        <w:t xml:space="preserve"> kinh tế - xã hội</w:t>
      </w:r>
      <w:r w:rsidR="004B66F5" w:rsidRPr="00B633FE">
        <w:rPr>
          <w:lang w:val="nl-NL"/>
        </w:rPr>
        <w:t xml:space="preserve"> của đất</w:t>
      </w:r>
      <w:r w:rsidRPr="00B633FE">
        <w:rPr>
          <w:lang w:val="nl-NL"/>
        </w:rPr>
        <w:t xml:space="preserve"> nước, hoạt động </w:t>
      </w:r>
      <w:r w:rsidR="004B66F5" w:rsidRPr="00B633FE">
        <w:rPr>
          <w:lang w:val="nl-NL"/>
        </w:rPr>
        <w:t xml:space="preserve">sản xuất kinh doanh </w:t>
      </w:r>
      <w:r w:rsidRPr="00B633FE">
        <w:rPr>
          <w:lang w:val="nl-NL"/>
        </w:rPr>
        <w:t>của doanh nghiệp và đời sống của ngườ</w:t>
      </w:r>
      <w:r w:rsidR="004B66F5" w:rsidRPr="00B633FE">
        <w:rPr>
          <w:lang w:val="nl-NL"/>
        </w:rPr>
        <w:t>i dân</w:t>
      </w:r>
      <w:r w:rsidR="00A87DFE">
        <w:rPr>
          <w:lang w:val="nl-NL"/>
        </w:rPr>
        <w:t>,</w:t>
      </w:r>
      <w:r w:rsidRPr="00B633FE">
        <w:rPr>
          <w:lang w:val="nl-NL"/>
        </w:rPr>
        <w:t xml:space="preserve"> Bộ Tài chính </w:t>
      </w:r>
      <w:r w:rsidRPr="00B633FE">
        <w:rPr>
          <w:rFonts w:asciiTheme="majorHAnsi" w:hAnsiTheme="majorHAnsi" w:cstheme="majorHAnsi"/>
          <w:lang w:val="nl-NL"/>
        </w:rPr>
        <w:t xml:space="preserve">đã chủ động nghiên cứu, đề xuất, </w:t>
      </w:r>
      <w:r w:rsidRPr="00B633FE">
        <w:rPr>
          <w:rFonts w:asciiTheme="majorHAnsi" w:hAnsiTheme="majorHAnsi" w:cstheme="majorHAnsi"/>
          <w:bCs/>
          <w:iCs/>
          <w:lang w:val="pt-BR"/>
        </w:rPr>
        <w:t>trình cấp có thẩm quyền cũng như ban hành theo thẩm quyền các giải pháp</w:t>
      </w:r>
      <w:r w:rsidR="00CA4373" w:rsidRPr="00B633FE">
        <w:rPr>
          <w:rFonts w:asciiTheme="majorHAnsi" w:hAnsiTheme="majorHAnsi" w:cstheme="majorHAnsi"/>
          <w:bCs/>
          <w:iCs/>
          <w:lang w:val="pt-BR"/>
        </w:rPr>
        <w:t xml:space="preserve"> trong lĩnh vực tài chính, đặc biệt là các giải pháp </w:t>
      </w:r>
      <w:r w:rsidR="00DE2616" w:rsidRPr="00B633FE">
        <w:rPr>
          <w:rFonts w:asciiTheme="majorHAnsi" w:hAnsiTheme="majorHAnsi" w:cstheme="majorHAnsi"/>
          <w:bCs/>
          <w:iCs/>
          <w:lang w:val="pt-BR"/>
        </w:rPr>
        <w:t xml:space="preserve">về gia hạn, miễn, giảm các khoản thuế, phí, lệ phí và tiền thuê đất (như gia hạn các khoản thuế (thuế GTGT, thuế thu nhập doanh nghiệp (TNDN), thuế thu nhập cá nhân (TNCN), thuế tiêu thụ đặc biệt (TTĐB)) và tiền thuê đất; miễn, giảm các khoản thuế TNDN, thuế TNCN, thuế GTGT, thuế nhập khẩu, thuế bảo vệ môi trường (BVMT), </w:t>
      </w:r>
      <w:r w:rsidR="004B66F5" w:rsidRPr="00B633FE">
        <w:rPr>
          <w:rFonts w:asciiTheme="majorHAnsi" w:hAnsiTheme="majorHAnsi" w:cstheme="majorHAnsi"/>
          <w:bCs/>
          <w:iCs/>
          <w:lang w:val="pt-BR"/>
        </w:rPr>
        <w:t xml:space="preserve">cùng nhiều khoản </w:t>
      </w:r>
      <w:r w:rsidR="00DE2616" w:rsidRPr="00B633FE">
        <w:rPr>
          <w:rFonts w:asciiTheme="majorHAnsi" w:hAnsiTheme="majorHAnsi" w:cstheme="majorHAnsi"/>
          <w:bCs/>
          <w:iCs/>
          <w:lang w:val="pt-BR"/>
        </w:rPr>
        <w:t xml:space="preserve">phí, lệ phí và tiền thuê đất để hỗ trợ doanh nghiệp, người dân và nền kinh tế. </w:t>
      </w:r>
    </w:p>
    <w:p w:rsidR="00DE2616" w:rsidRPr="00B633FE" w:rsidRDefault="00DE2616" w:rsidP="00CA4373">
      <w:pPr>
        <w:ind w:firstLine="720"/>
        <w:jc w:val="both"/>
        <w:rPr>
          <w:rFonts w:asciiTheme="majorHAnsi" w:hAnsiTheme="majorHAnsi" w:cstheme="majorHAnsi"/>
          <w:lang w:val="it-IT"/>
        </w:rPr>
      </w:pPr>
      <w:r w:rsidRPr="00B633FE">
        <w:rPr>
          <w:rFonts w:asciiTheme="majorHAnsi" w:hAnsiTheme="majorHAnsi" w:cstheme="majorHAnsi"/>
          <w:b/>
          <w:bCs/>
          <w:iCs/>
          <w:lang w:val="pt-BR"/>
        </w:rPr>
        <w:t xml:space="preserve">- </w:t>
      </w:r>
      <w:r w:rsidR="00CA4373" w:rsidRPr="00B633FE">
        <w:rPr>
          <w:rFonts w:asciiTheme="majorHAnsi" w:hAnsiTheme="majorHAnsi" w:cstheme="majorHAnsi"/>
          <w:b/>
          <w:bCs/>
          <w:iCs/>
          <w:lang w:val="pt-BR"/>
        </w:rPr>
        <w:t>Trong năm 2020</w:t>
      </w:r>
      <w:r w:rsidR="00CA4373" w:rsidRPr="00B633FE">
        <w:rPr>
          <w:rFonts w:asciiTheme="majorHAnsi" w:hAnsiTheme="majorHAnsi" w:cstheme="majorHAnsi"/>
          <w:bCs/>
          <w:iCs/>
          <w:lang w:val="pt-BR"/>
        </w:rPr>
        <w:t xml:space="preserve">, tổng quy mô các giải pháp hỗ trợ </w:t>
      </w:r>
      <w:r w:rsidR="00CA4373" w:rsidRPr="00B633FE">
        <w:rPr>
          <w:rFonts w:asciiTheme="majorHAnsi" w:hAnsiTheme="majorHAnsi" w:cstheme="majorHAnsi"/>
          <w:b/>
          <w:bCs/>
          <w:iCs/>
          <w:lang w:val="it-IT"/>
        </w:rPr>
        <w:t xml:space="preserve">khoảng 129 nghìn tỷ đồng </w:t>
      </w:r>
      <w:r w:rsidR="00CA4373" w:rsidRPr="00B633FE">
        <w:rPr>
          <w:rFonts w:asciiTheme="majorHAnsi" w:hAnsiTheme="majorHAnsi" w:cstheme="majorHAnsi"/>
          <w:lang w:val="it-IT"/>
        </w:rPr>
        <w:t xml:space="preserve">(trong đó số tiền thuế và tiền thuê đất được gia hạn khoảng 97,5 nghìn tỷ đồng; số tiền thuế, phí, lệ phí và tiền thuê đất được miễn, giảm hơn 31,5 nghìn tỷ đồng). </w:t>
      </w:r>
    </w:p>
    <w:p w:rsidR="00CA4373" w:rsidRPr="00B633FE" w:rsidRDefault="00DE2616" w:rsidP="00CA4373">
      <w:pPr>
        <w:ind w:firstLine="720"/>
        <w:jc w:val="both"/>
        <w:rPr>
          <w:rFonts w:asciiTheme="majorHAnsi" w:hAnsiTheme="majorHAnsi" w:cstheme="majorHAnsi"/>
          <w:bCs/>
          <w:iCs/>
          <w:lang w:val="sv-SE"/>
        </w:rPr>
      </w:pPr>
      <w:r w:rsidRPr="00B633FE">
        <w:rPr>
          <w:rFonts w:asciiTheme="majorHAnsi" w:hAnsiTheme="majorHAnsi" w:cstheme="majorHAnsi"/>
          <w:lang w:val="it-IT"/>
        </w:rPr>
        <w:t xml:space="preserve">- </w:t>
      </w:r>
      <w:r w:rsidR="00CA4373" w:rsidRPr="00B633FE">
        <w:rPr>
          <w:rFonts w:asciiTheme="majorHAnsi" w:hAnsiTheme="majorHAnsi" w:cstheme="majorHAnsi"/>
          <w:b/>
          <w:bCs/>
          <w:iCs/>
          <w:lang w:val="it-IT"/>
        </w:rPr>
        <w:t>Trong năm 2021</w:t>
      </w:r>
      <w:r w:rsidR="00CA4373" w:rsidRPr="00B633FE">
        <w:rPr>
          <w:rFonts w:asciiTheme="majorHAnsi" w:hAnsiTheme="majorHAnsi" w:cstheme="majorHAnsi"/>
          <w:bCs/>
          <w:iCs/>
          <w:lang w:val="it-IT"/>
        </w:rPr>
        <w:t>, trước diễn biến rất phức tạp của dịch Covid-19, các giải pháp hỗ trợ đã được tiếp tục triển khai ở mức cao hơn cả về nội dung và giá trị hỗ trợ với tổng quy mô</w:t>
      </w:r>
      <w:r w:rsidR="00CA4373" w:rsidRPr="00B633FE">
        <w:rPr>
          <w:rFonts w:asciiTheme="majorHAnsi" w:hAnsiTheme="majorHAnsi" w:cstheme="majorHAnsi"/>
          <w:lang w:val="it-IT"/>
        </w:rPr>
        <w:t xml:space="preserve"> </w:t>
      </w:r>
      <w:r w:rsidR="00CA4373" w:rsidRPr="00B633FE">
        <w:rPr>
          <w:rFonts w:asciiTheme="majorHAnsi" w:hAnsiTheme="majorHAnsi" w:cstheme="majorHAnsi"/>
          <w:b/>
          <w:lang w:val="it-IT"/>
        </w:rPr>
        <w:t>khoảng 145 nghìn tỷ đồng</w:t>
      </w:r>
      <w:r w:rsidR="00CA4373" w:rsidRPr="00B633FE">
        <w:rPr>
          <w:rFonts w:asciiTheme="majorHAnsi" w:hAnsiTheme="majorHAnsi" w:cstheme="majorHAnsi"/>
          <w:bCs/>
          <w:iCs/>
          <w:lang w:val="sv-SE"/>
        </w:rPr>
        <w:t xml:space="preserve"> (</w:t>
      </w:r>
      <w:r w:rsidR="00CA4373" w:rsidRPr="00B633FE">
        <w:rPr>
          <w:rFonts w:asciiTheme="majorHAnsi" w:hAnsiTheme="majorHAnsi" w:cstheme="majorHAnsi"/>
          <w:bCs/>
          <w:iCs/>
          <w:lang w:val="it-IT"/>
        </w:rPr>
        <w:t xml:space="preserve">trong đó: </w:t>
      </w:r>
      <w:r w:rsidR="00CA4373" w:rsidRPr="00B633FE">
        <w:rPr>
          <w:rFonts w:asciiTheme="majorHAnsi" w:hAnsiTheme="majorHAnsi" w:cstheme="majorHAnsi"/>
          <w:lang w:val="it-IT"/>
        </w:rPr>
        <w:t>số tiền thuế, phí, lệ phí và tiền thuê đất</w:t>
      </w:r>
      <w:r w:rsidR="00CA4373" w:rsidRPr="00B633FE">
        <w:rPr>
          <w:rFonts w:asciiTheme="majorHAnsi" w:hAnsiTheme="majorHAnsi" w:cstheme="majorHAnsi"/>
          <w:bCs/>
          <w:iCs/>
          <w:lang w:val="it-IT"/>
        </w:rPr>
        <w:t xml:space="preserve"> được miễn, giảm khoảng 25 nghìn tỷ đồng; </w:t>
      </w:r>
      <w:r w:rsidR="00CA4373" w:rsidRPr="00B633FE">
        <w:rPr>
          <w:rFonts w:asciiTheme="majorHAnsi" w:hAnsiTheme="majorHAnsi" w:cstheme="majorHAnsi"/>
          <w:lang w:val="it-IT"/>
        </w:rPr>
        <w:t>số tiền thuế và tiền thuê đất được gia hạn</w:t>
      </w:r>
      <w:r w:rsidR="00CA4373" w:rsidRPr="00B633FE">
        <w:rPr>
          <w:rFonts w:asciiTheme="majorHAnsi" w:hAnsiTheme="majorHAnsi" w:cstheme="majorHAnsi"/>
          <w:bCs/>
          <w:iCs/>
          <w:lang w:val="it-IT"/>
        </w:rPr>
        <w:t xml:space="preserve"> khoảng 120 nghìn tỷ đồng).</w:t>
      </w:r>
    </w:p>
    <w:p w:rsidR="00CA4373" w:rsidRPr="00B633FE" w:rsidRDefault="00DE2616" w:rsidP="00CA4373">
      <w:pPr>
        <w:widowControl w:val="0"/>
        <w:ind w:firstLine="720"/>
        <w:jc w:val="both"/>
        <w:rPr>
          <w:rFonts w:asciiTheme="majorHAnsi" w:hAnsiTheme="majorHAnsi" w:cstheme="majorHAnsi"/>
          <w:bCs/>
          <w:iCs/>
          <w:lang w:val="sv-SE"/>
        </w:rPr>
      </w:pPr>
      <w:r w:rsidRPr="00B633FE">
        <w:rPr>
          <w:rFonts w:asciiTheme="majorHAnsi" w:hAnsiTheme="majorHAnsi" w:cstheme="majorHAnsi"/>
          <w:b/>
          <w:bCs/>
          <w:iCs/>
          <w:lang w:val="sv-SE"/>
        </w:rPr>
        <w:lastRenderedPageBreak/>
        <w:t xml:space="preserve">- </w:t>
      </w:r>
      <w:r w:rsidR="00CA4373" w:rsidRPr="00B633FE">
        <w:rPr>
          <w:rFonts w:asciiTheme="majorHAnsi" w:hAnsiTheme="majorHAnsi" w:cstheme="majorHAnsi"/>
          <w:b/>
          <w:bCs/>
          <w:iCs/>
          <w:lang w:val="sv-SE"/>
        </w:rPr>
        <w:t>Năm 2022,</w:t>
      </w:r>
      <w:r w:rsidR="00CA4373" w:rsidRPr="00B633FE">
        <w:rPr>
          <w:rFonts w:asciiTheme="majorHAnsi" w:hAnsiTheme="majorHAnsi" w:cstheme="majorHAnsi"/>
          <w:bCs/>
          <w:iCs/>
          <w:lang w:val="sv-SE"/>
        </w:rPr>
        <w:t xml:space="preserve"> để hỗ trợ doanh nghiệp, người dân phục hồi sau dịch Covid-19, Bộ Tài chính cũng đã phối hợp với Bộ Kế hoạch và Đầu tư để đề xuất, tham mưu với Chính phủ trình Quốc hội thông qua Nghị quyết số 43/2022/QH15 </w:t>
      </w:r>
      <w:r w:rsidR="00CA4373" w:rsidRPr="00B633FE">
        <w:rPr>
          <w:rFonts w:asciiTheme="majorHAnsi" w:hAnsiTheme="majorHAnsi" w:cstheme="majorHAnsi"/>
          <w:lang w:val="nl-NL"/>
        </w:rPr>
        <w:t xml:space="preserve">về chính sách tài khóa, tiền tệ hỗ trợ Chương trình phục hồi và phát triển kinh tế - xã hội (trong đó có quy định giảm mức thuế suất thuế GTGT đối với hầu hết các mặt hàng đang chịu thuế suất 10% xuống còn 8%; tiếp tục tính vào chi phí được trừ khi xác định thu nhập chịu thuế TNDN đối với các khoản chi ủng hộ, tài trợ của doanh nghiệp, tổ chức cho hoạt động phòng, chống dịch Covid-19), đồng thời </w:t>
      </w:r>
      <w:r w:rsidR="00CA4373" w:rsidRPr="00B633FE">
        <w:rPr>
          <w:rFonts w:asciiTheme="majorHAnsi" w:hAnsiTheme="majorHAnsi" w:cstheme="majorHAnsi"/>
          <w:bCs/>
          <w:iCs/>
          <w:lang w:val="sv-SE"/>
        </w:rPr>
        <w:t xml:space="preserve">tiếp tục triển khai thực hiện các giải pháp về gia hạn, miễn, giảm thuế, phí, lệ phí và tiền thuê đất. </w:t>
      </w:r>
    </w:p>
    <w:p w:rsidR="00CA4373" w:rsidRPr="00B633FE" w:rsidRDefault="00CA4373" w:rsidP="00CA4373">
      <w:pPr>
        <w:widowControl w:val="0"/>
        <w:ind w:firstLine="720"/>
        <w:jc w:val="both"/>
        <w:rPr>
          <w:rFonts w:asciiTheme="majorHAnsi" w:hAnsiTheme="majorHAnsi" w:cstheme="majorHAnsi"/>
          <w:bCs/>
          <w:iCs/>
          <w:lang w:val="sv-SE"/>
        </w:rPr>
      </w:pPr>
      <w:r w:rsidRPr="00B633FE">
        <w:rPr>
          <w:rFonts w:asciiTheme="majorHAnsi" w:hAnsiTheme="majorHAnsi" w:cstheme="majorHAnsi"/>
          <w:bCs/>
          <w:iCs/>
          <w:lang w:val="sv-SE"/>
        </w:rPr>
        <w:t>Ngoài ra, trước tình hình biến động của giá xăng, dầu ảnh hưởng đến sản xuất kinh doanh và đời sống của người dân, doanh nghiệp, Bộ Tài chính đã trình Chính phủ trình Uỷ ban Thường vụ Quốc</w:t>
      </w:r>
      <w:r w:rsidR="00F94042" w:rsidRPr="00B633FE">
        <w:rPr>
          <w:rFonts w:asciiTheme="majorHAnsi" w:hAnsiTheme="majorHAnsi" w:cstheme="majorHAnsi"/>
          <w:bCs/>
          <w:iCs/>
          <w:lang w:val="sv-SE"/>
        </w:rPr>
        <w:t xml:space="preserve"> hội</w:t>
      </w:r>
      <w:r w:rsidR="00AF551A" w:rsidRPr="00B633FE">
        <w:rPr>
          <w:rFonts w:asciiTheme="majorHAnsi" w:hAnsiTheme="majorHAnsi" w:cstheme="majorHAnsi"/>
          <w:bCs/>
          <w:iCs/>
          <w:lang w:val="sv-SE"/>
        </w:rPr>
        <w:t xml:space="preserve"> (UBTVQH)</w:t>
      </w:r>
      <w:r w:rsidRPr="00B633FE">
        <w:rPr>
          <w:rFonts w:asciiTheme="majorHAnsi" w:hAnsiTheme="majorHAnsi" w:cstheme="majorHAnsi"/>
          <w:bCs/>
          <w:iCs/>
          <w:lang w:val="sv-SE"/>
        </w:rPr>
        <w:t xml:space="preserve"> ban hành 02 Nghị quyết để điều chỉnh giảm mức thuế BVMT đối với các mặt hàng xăng, dầu, mỡ nhờn đến hết năm 2022 (theo đó áp dụng mức thuế thấp nhất trong khung thuế suất do Quốc hội quy định kể từ ngày 11/7/2022 đến hết ngày 31/12/2022), qua đó góp phần ổn định giá xăng dầu trong nước, kiềm chế lạm phát trước biến động giá xăng dầu thế giới tăng cao.</w:t>
      </w:r>
    </w:p>
    <w:p w:rsidR="00CA4373" w:rsidRPr="00B633FE" w:rsidRDefault="00CA4373" w:rsidP="00CA4373">
      <w:pPr>
        <w:widowControl w:val="0"/>
        <w:ind w:firstLine="720"/>
        <w:jc w:val="both"/>
        <w:rPr>
          <w:rFonts w:asciiTheme="majorHAnsi" w:hAnsiTheme="majorHAnsi" w:cstheme="majorHAnsi"/>
          <w:bCs/>
          <w:iCs/>
          <w:lang w:val="it-IT"/>
        </w:rPr>
      </w:pPr>
      <w:r w:rsidRPr="00B633FE">
        <w:rPr>
          <w:rFonts w:asciiTheme="majorHAnsi" w:hAnsiTheme="majorHAnsi" w:cstheme="majorHAnsi"/>
          <w:bCs/>
          <w:iCs/>
          <w:lang w:val="nl-NL"/>
        </w:rPr>
        <w:t xml:space="preserve">Dự kiến </w:t>
      </w:r>
      <w:r w:rsidR="003324BE" w:rsidRPr="00B633FE">
        <w:rPr>
          <w:rFonts w:asciiTheme="majorHAnsi" w:hAnsiTheme="majorHAnsi" w:cstheme="majorHAnsi"/>
          <w:bCs/>
          <w:iCs/>
          <w:lang w:val="nl-NL"/>
        </w:rPr>
        <w:t>giá trị tiền thuế, tiền thuê đất, phí, lệ phí</w:t>
      </w:r>
      <w:r w:rsidRPr="00B633FE">
        <w:rPr>
          <w:rFonts w:asciiTheme="majorHAnsi" w:hAnsiTheme="majorHAnsi" w:cstheme="majorHAnsi"/>
          <w:bCs/>
          <w:iCs/>
          <w:lang w:val="nl-NL"/>
        </w:rPr>
        <w:t xml:space="preserve"> hỗ trợ cho doanh nghiệp, người dân </w:t>
      </w:r>
      <w:r w:rsidR="003324BE">
        <w:rPr>
          <w:rFonts w:asciiTheme="majorHAnsi" w:hAnsiTheme="majorHAnsi" w:cstheme="majorHAnsi"/>
          <w:bCs/>
          <w:iCs/>
          <w:lang w:val="nl-NL"/>
        </w:rPr>
        <w:t>trong n</w:t>
      </w:r>
      <w:r w:rsidR="003324BE" w:rsidRPr="003324BE">
        <w:rPr>
          <w:rFonts w:asciiTheme="majorHAnsi" w:hAnsiTheme="majorHAnsi" w:cstheme="majorHAnsi"/>
          <w:bCs/>
          <w:iCs/>
          <w:lang w:val="nl-NL"/>
        </w:rPr>
        <w:t>ă</w:t>
      </w:r>
      <w:r w:rsidR="003324BE">
        <w:rPr>
          <w:rFonts w:asciiTheme="majorHAnsi" w:hAnsiTheme="majorHAnsi" w:cstheme="majorHAnsi"/>
          <w:bCs/>
          <w:iCs/>
          <w:lang w:val="nl-NL"/>
        </w:rPr>
        <w:t xml:space="preserve">m 2022 </w:t>
      </w:r>
      <w:r w:rsidRPr="00B633FE">
        <w:rPr>
          <w:rFonts w:asciiTheme="majorHAnsi" w:hAnsiTheme="majorHAnsi" w:cstheme="majorHAnsi"/>
          <w:bCs/>
          <w:iCs/>
          <w:lang w:val="nl-NL"/>
        </w:rPr>
        <w:t xml:space="preserve">là </w:t>
      </w:r>
      <w:r w:rsidRPr="00B633FE">
        <w:rPr>
          <w:rFonts w:asciiTheme="majorHAnsi" w:hAnsiTheme="majorHAnsi" w:cstheme="majorHAnsi"/>
          <w:b/>
          <w:iCs/>
          <w:lang w:val="sv-SE"/>
        </w:rPr>
        <w:t xml:space="preserve">khoảng 233 nghìn tỷ đồng </w:t>
      </w:r>
      <w:r w:rsidRPr="00B633FE">
        <w:rPr>
          <w:rFonts w:asciiTheme="majorHAnsi" w:hAnsiTheme="majorHAnsi" w:cstheme="majorHAnsi"/>
          <w:iCs/>
          <w:lang w:val="sv-SE"/>
        </w:rPr>
        <w:t xml:space="preserve">(trong đó: </w:t>
      </w:r>
      <w:r w:rsidRPr="00B633FE">
        <w:rPr>
          <w:rFonts w:asciiTheme="majorHAnsi" w:hAnsiTheme="majorHAnsi" w:cstheme="majorHAnsi"/>
          <w:bCs/>
          <w:iCs/>
          <w:lang w:val="it-IT"/>
        </w:rPr>
        <w:t xml:space="preserve">số </w:t>
      </w:r>
      <w:r w:rsidRPr="00B633FE">
        <w:rPr>
          <w:rFonts w:asciiTheme="majorHAnsi" w:hAnsiTheme="majorHAnsi" w:cstheme="majorHAnsi"/>
          <w:lang w:val="it-IT"/>
        </w:rPr>
        <w:t>tiền thuế, phí, lệ phí</w:t>
      </w:r>
      <w:r w:rsidRPr="00B633FE">
        <w:rPr>
          <w:rFonts w:asciiTheme="majorHAnsi" w:hAnsiTheme="majorHAnsi" w:cstheme="majorHAnsi"/>
          <w:bCs/>
          <w:iCs/>
          <w:lang w:val="it-IT"/>
        </w:rPr>
        <w:t xml:space="preserve"> được miễn, giảm khoảng 98 nghìn tỷ đồng; </w:t>
      </w:r>
      <w:r w:rsidRPr="00B633FE">
        <w:rPr>
          <w:rFonts w:asciiTheme="majorHAnsi" w:hAnsiTheme="majorHAnsi" w:cstheme="majorHAnsi"/>
          <w:iCs/>
          <w:lang w:val="sv-SE"/>
        </w:rPr>
        <w:t>s</w:t>
      </w:r>
      <w:r w:rsidRPr="00B633FE">
        <w:rPr>
          <w:rFonts w:asciiTheme="majorHAnsi" w:hAnsiTheme="majorHAnsi" w:cstheme="majorHAnsi"/>
          <w:bCs/>
          <w:iCs/>
          <w:lang w:val="it-IT"/>
        </w:rPr>
        <w:t xml:space="preserve">ố tiền </w:t>
      </w:r>
      <w:r w:rsidRPr="00B633FE">
        <w:rPr>
          <w:rFonts w:asciiTheme="majorHAnsi" w:hAnsiTheme="majorHAnsi" w:cstheme="majorHAnsi"/>
          <w:lang w:val="it-IT"/>
        </w:rPr>
        <w:t xml:space="preserve">thuế và tiền thuê đất </w:t>
      </w:r>
      <w:r w:rsidRPr="00B633FE">
        <w:rPr>
          <w:rFonts w:asciiTheme="majorHAnsi" w:hAnsiTheme="majorHAnsi" w:cstheme="majorHAnsi"/>
          <w:bCs/>
          <w:iCs/>
          <w:lang w:val="it-IT"/>
        </w:rPr>
        <w:t>được gia hạn khoảng 135 nghìn tỷ đồng).</w:t>
      </w:r>
    </w:p>
    <w:p w:rsidR="00034456" w:rsidRPr="00B633FE" w:rsidRDefault="00034456" w:rsidP="00CA4373">
      <w:pPr>
        <w:widowControl w:val="0"/>
        <w:ind w:firstLine="720"/>
        <w:jc w:val="both"/>
        <w:rPr>
          <w:rFonts w:asciiTheme="majorHAnsi" w:hAnsiTheme="majorHAnsi" w:cstheme="majorHAnsi"/>
          <w:bCs/>
          <w:iCs/>
          <w:lang w:val="it-IT"/>
        </w:rPr>
      </w:pPr>
      <w:r w:rsidRPr="00B633FE">
        <w:rPr>
          <w:i/>
          <w:lang w:val="sv-SE"/>
        </w:rPr>
        <w:t>(Thống kê chi tiết các giải pháp tại Phụ lục trình kèm)</w:t>
      </w:r>
    </w:p>
    <w:p w:rsidR="00621E25" w:rsidRPr="003324BE" w:rsidRDefault="00621E25" w:rsidP="00034456">
      <w:pPr>
        <w:jc w:val="both"/>
        <w:rPr>
          <w:lang w:val="sv-SE"/>
        </w:rPr>
      </w:pPr>
      <w:r w:rsidRPr="00B633FE">
        <w:rPr>
          <w:i/>
          <w:lang w:val="sv-SE"/>
        </w:rPr>
        <w:tab/>
      </w:r>
      <w:r w:rsidR="003324BE">
        <w:rPr>
          <w:lang w:val="sv-SE"/>
        </w:rPr>
        <w:t>T</w:t>
      </w:r>
      <w:r w:rsidRPr="00B633FE">
        <w:rPr>
          <w:lang w:val="sv-SE"/>
        </w:rPr>
        <w:t>ừ cuối năm 2022</w:t>
      </w:r>
      <w:r w:rsidR="003324BE">
        <w:rPr>
          <w:lang w:val="sv-SE"/>
        </w:rPr>
        <w:t xml:space="preserve"> v</w:t>
      </w:r>
      <w:r w:rsidR="003324BE" w:rsidRPr="003324BE">
        <w:rPr>
          <w:lang w:val="sv-SE"/>
        </w:rPr>
        <w:t>à</w:t>
      </w:r>
      <w:r w:rsidR="003324BE">
        <w:rPr>
          <w:lang w:val="sv-SE"/>
        </w:rPr>
        <w:t xml:space="preserve"> nh</w:t>
      </w:r>
      <w:r w:rsidR="003324BE" w:rsidRPr="003324BE">
        <w:rPr>
          <w:lang w:val="sv-SE"/>
        </w:rPr>
        <w:t>ững</w:t>
      </w:r>
      <w:r w:rsidR="003324BE">
        <w:rPr>
          <w:lang w:val="sv-SE"/>
        </w:rPr>
        <w:t xml:space="preserve"> th</w:t>
      </w:r>
      <w:r w:rsidR="003324BE" w:rsidRPr="003324BE">
        <w:rPr>
          <w:lang w:val="sv-SE"/>
        </w:rPr>
        <w:t>án</w:t>
      </w:r>
      <w:r w:rsidR="003324BE">
        <w:rPr>
          <w:lang w:val="sv-SE"/>
        </w:rPr>
        <w:t>g đ</w:t>
      </w:r>
      <w:r w:rsidR="003324BE" w:rsidRPr="003324BE">
        <w:rPr>
          <w:lang w:val="sv-SE"/>
        </w:rPr>
        <w:t>ầu</w:t>
      </w:r>
      <w:r w:rsidR="003324BE">
        <w:rPr>
          <w:lang w:val="sv-SE"/>
        </w:rPr>
        <w:t xml:space="preserve"> n</w:t>
      </w:r>
      <w:r w:rsidR="003324BE" w:rsidRPr="003324BE">
        <w:rPr>
          <w:lang w:val="sv-SE"/>
        </w:rPr>
        <w:t>ă</w:t>
      </w:r>
      <w:r w:rsidR="003324BE">
        <w:rPr>
          <w:lang w:val="sv-SE"/>
        </w:rPr>
        <w:t>m 2023</w:t>
      </w:r>
      <w:r w:rsidRPr="00B633FE">
        <w:rPr>
          <w:bCs/>
          <w:iCs/>
          <w:lang w:val="sv-SE"/>
        </w:rPr>
        <w:t xml:space="preserve">, </w:t>
      </w:r>
      <w:r w:rsidR="003324BE">
        <w:rPr>
          <w:bCs/>
          <w:iCs/>
          <w:lang w:val="sv-SE"/>
        </w:rPr>
        <w:t>trư</w:t>
      </w:r>
      <w:r w:rsidR="003324BE" w:rsidRPr="003324BE">
        <w:rPr>
          <w:bCs/>
          <w:iCs/>
          <w:lang w:val="sv-SE"/>
        </w:rPr>
        <w:t>ớc</w:t>
      </w:r>
      <w:r w:rsidR="003324BE">
        <w:rPr>
          <w:bCs/>
          <w:iCs/>
          <w:lang w:val="sv-SE"/>
        </w:rPr>
        <w:t xml:space="preserve"> </w:t>
      </w:r>
      <w:r w:rsidRPr="00B633FE">
        <w:rPr>
          <w:bCs/>
          <w:iCs/>
          <w:lang w:val="sv-SE"/>
        </w:rPr>
        <w:t xml:space="preserve">dự báo </w:t>
      </w:r>
      <w:r w:rsidR="003324BE">
        <w:rPr>
          <w:bCs/>
          <w:iCs/>
          <w:lang w:val="sv-SE"/>
        </w:rPr>
        <w:t>t</w:t>
      </w:r>
      <w:r w:rsidR="003324BE" w:rsidRPr="003324BE">
        <w:rPr>
          <w:bCs/>
          <w:iCs/>
          <w:lang w:val="sv-SE"/>
        </w:rPr>
        <w:t>ình</w:t>
      </w:r>
      <w:r w:rsidR="003324BE">
        <w:rPr>
          <w:bCs/>
          <w:iCs/>
          <w:lang w:val="sv-SE"/>
        </w:rPr>
        <w:t xml:space="preserve"> h</w:t>
      </w:r>
      <w:r w:rsidR="003324BE" w:rsidRPr="003324BE">
        <w:rPr>
          <w:bCs/>
          <w:iCs/>
          <w:lang w:val="sv-SE"/>
        </w:rPr>
        <w:t>ình</w:t>
      </w:r>
      <w:r w:rsidR="003324BE">
        <w:rPr>
          <w:bCs/>
          <w:iCs/>
          <w:lang w:val="sv-SE"/>
        </w:rPr>
        <w:t xml:space="preserve"> </w:t>
      </w:r>
      <w:r w:rsidRPr="00B633FE">
        <w:rPr>
          <w:bCs/>
          <w:iCs/>
          <w:lang w:val="sv-SE"/>
        </w:rPr>
        <w:t xml:space="preserve">còn nhiều rủi ro, thách thức từ những biến động khó lường của </w:t>
      </w:r>
      <w:r w:rsidR="003324BE">
        <w:rPr>
          <w:bCs/>
          <w:iCs/>
          <w:lang w:val="sv-SE"/>
        </w:rPr>
        <w:t>kinh t</w:t>
      </w:r>
      <w:r w:rsidR="003324BE" w:rsidRPr="003324BE">
        <w:rPr>
          <w:bCs/>
          <w:iCs/>
          <w:lang w:val="sv-SE"/>
        </w:rPr>
        <w:t>ế</w:t>
      </w:r>
      <w:r w:rsidRPr="00B633FE">
        <w:rPr>
          <w:bCs/>
          <w:iCs/>
          <w:lang w:val="sv-SE"/>
        </w:rPr>
        <w:t xml:space="preserve"> thế giới</w:t>
      </w:r>
      <w:r w:rsidR="003324BE">
        <w:rPr>
          <w:bCs/>
          <w:iCs/>
          <w:lang w:val="sv-SE"/>
        </w:rPr>
        <w:t xml:space="preserve"> v</w:t>
      </w:r>
      <w:r w:rsidR="003324BE" w:rsidRPr="003324BE">
        <w:rPr>
          <w:bCs/>
          <w:iCs/>
          <w:lang w:val="sv-SE"/>
        </w:rPr>
        <w:t>à</w:t>
      </w:r>
      <w:r w:rsidR="003324BE">
        <w:rPr>
          <w:bCs/>
          <w:iCs/>
          <w:lang w:val="sv-SE"/>
        </w:rPr>
        <w:t xml:space="preserve"> m</w:t>
      </w:r>
      <w:r w:rsidR="003324BE" w:rsidRPr="003324BE">
        <w:rPr>
          <w:bCs/>
          <w:iCs/>
          <w:lang w:val="sv-SE"/>
        </w:rPr>
        <w:t>ức</w:t>
      </w:r>
      <w:r w:rsidR="003324BE">
        <w:rPr>
          <w:bCs/>
          <w:iCs/>
          <w:lang w:val="sv-SE"/>
        </w:rPr>
        <w:t xml:space="preserve"> đ</w:t>
      </w:r>
      <w:r w:rsidR="003324BE" w:rsidRPr="003324BE">
        <w:rPr>
          <w:bCs/>
          <w:iCs/>
          <w:lang w:val="sv-SE"/>
        </w:rPr>
        <w:t>ộ</w:t>
      </w:r>
      <w:r w:rsidR="003324BE">
        <w:rPr>
          <w:bCs/>
          <w:iCs/>
          <w:lang w:val="sv-SE"/>
        </w:rPr>
        <w:t xml:space="preserve"> </w:t>
      </w:r>
      <w:r w:rsidRPr="00B633FE">
        <w:rPr>
          <w:bCs/>
          <w:iCs/>
          <w:lang w:val="sv-SE"/>
        </w:rPr>
        <w:t xml:space="preserve">ảnh hưởng đến hoạt động của doanh nghiệp, người dân trong bối cảnh </w:t>
      </w:r>
      <w:r w:rsidR="003324BE">
        <w:rPr>
          <w:bCs/>
          <w:iCs/>
          <w:lang w:val="sv-SE"/>
        </w:rPr>
        <w:t>n</w:t>
      </w:r>
      <w:r w:rsidR="003324BE" w:rsidRPr="003324BE">
        <w:rPr>
          <w:bCs/>
          <w:iCs/>
          <w:lang w:val="sv-SE"/>
        </w:rPr>
        <w:t>ền</w:t>
      </w:r>
      <w:r w:rsidR="003324BE">
        <w:rPr>
          <w:bCs/>
          <w:iCs/>
          <w:lang w:val="sv-SE"/>
        </w:rPr>
        <w:t xml:space="preserve"> kinh t</w:t>
      </w:r>
      <w:r w:rsidR="003324BE" w:rsidRPr="003324BE">
        <w:rPr>
          <w:bCs/>
          <w:iCs/>
          <w:lang w:val="sv-SE"/>
        </w:rPr>
        <w:t>ế</w:t>
      </w:r>
      <w:r w:rsidR="003324BE">
        <w:rPr>
          <w:bCs/>
          <w:iCs/>
          <w:lang w:val="sv-SE"/>
        </w:rPr>
        <w:t xml:space="preserve"> nư</w:t>
      </w:r>
      <w:r w:rsidR="003324BE" w:rsidRPr="003324BE">
        <w:rPr>
          <w:bCs/>
          <w:iCs/>
          <w:lang w:val="sv-SE"/>
        </w:rPr>
        <w:t>ớc</w:t>
      </w:r>
      <w:r w:rsidR="003324BE">
        <w:rPr>
          <w:bCs/>
          <w:iCs/>
          <w:lang w:val="sv-SE"/>
        </w:rPr>
        <w:t xml:space="preserve"> ta </w:t>
      </w:r>
      <w:r w:rsidR="003324BE" w:rsidRPr="003324BE">
        <w:rPr>
          <w:bCs/>
          <w:iCs/>
          <w:lang w:val="sv-SE"/>
        </w:rPr>
        <w:t>đã</w:t>
      </w:r>
      <w:r w:rsidR="003324BE">
        <w:rPr>
          <w:bCs/>
          <w:iCs/>
          <w:lang w:val="sv-SE"/>
        </w:rPr>
        <w:t xml:space="preserve"> </w:t>
      </w:r>
      <w:r w:rsidRPr="00B633FE">
        <w:rPr>
          <w:bCs/>
          <w:iCs/>
          <w:lang w:val="sv-SE"/>
        </w:rPr>
        <w:t>hội nhập quốc tế sâu rộng</w:t>
      </w:r>
      <w:r w:rsidR="003324BE">
        <w:rPr>
          <w:bCs/>
          <w:iCs/>
          <w:lang w:val="sv-SE"/>
        </w:rPr>
        <w:t xml:space="preserve">, </w:t>
      </w:r>
      <w:r w:rsidR="003324BE" w:rsidRPr="003324BE">
        <w:rPr>
          <w:bCs/>
          <w:iCs/>
          <w:lang w:val="sv-SE"/>
        </w:rPr>
        <w:t>đ</w:t>
      </w:r>
      <w:r w:rsidRPr="00B633FE">
        <w:rPr>
          <w:bCs/>
          <w:iCs/>
          <w:lang w:val="sv-SE"/>
        </w:rPr>
        <w:t>ể chủ động trong thực hiện các mục tiêu phát triển kinh tế - xã hội và tài chính - ngân sách của năm 2023, Bộ Tài chính đã khẩn trương nghiên cứu, đề xuất với các cấp có thẩm quyền các giải pháp về thuế, phí, lệ phí và tiền thuê đất áp dụng cho năm 2023 như:</w:t>
      </w:r>
      <w:r w:rsidR="00710D5F" w:rsidRPr="00B633FE">
        <w:rPr>
          <w:i/>
          <w:lang w:val="sv-SE"/>
        </w:rPr>
        <w:tab/>
      </w:r>
    </w:p>
    <w:p w:rsidR="00621E25" w:rsidRPr="00B633FE" w:rsidRDefault="00621E25" w:rsidP="00034456">
      <w:pPr>
        <w:jc w:val="both"/>
      </w:pPr>
      <w:r w:rsidRPr="00B633FE">
        <w:rPr>
          <w:lang w:val="sv-SE"/>
        </w:rPr>
        <w:tab/>
        <w:t xml:space="preserve">(i) </w:t>
      </w:r>
      <w:r w:rsidR="003C4DFE" w:rsidRPr="00B633FE">
        <w:rPr>
          <w:lang w:val="sv-SE"/>
        </w:rPr>
        <w:t>Đ</w:t>
      </w:r>
      <w:r w:rsidRPr="00B633FE">
        <w:rPr>
          <w:lang w:val="sv-SE"/>
        </w:rPr>
        <w:t xml:space="preserve">ã </w:t>
      </w:r>
      <w:r w:rsidRPr="00B633FE">
        <w:t xml:space="preserve">trình Chính phủ trình </w:t>
      </w:r>
      <w:r w:rsidR="003C4DFE" w:rsidRPr="00B633FE">
        <w:rPr>
          <w:lang w:val="sv-SE"/>
        </w:rPr>
        <w:t>Ủy ban Thường vụ Quốc hội</w:t>
      </w:r>
      <w:r w:rsidRPr="00B633FE">
        <w:t xml:space="preserve"> ban hành Nghị quyết số 30/2022/UBTVQH15 ngày 30/12/2022 về mức thuế BVMT đối với xăng, dầu, mỡ nhờn có hiệu lực từ ngày 01/01/2023 đến hết ngày 31/12/2023. Dự kiến thực hiện Nghị quyết này sẽ giảm thu ngân sách nhà nước </w:t>
      </w:r>
      <w:r w:rsidRPr="00B633FE">
        <w:rPr>
          <w:b/>
        </w:rPr>
        <w:t>khoảng 38 nghìn tỷ đồng</w:t>
      </w:r>
      <w:r w:rsidRPr="00B633FE">
        <w:t>.</w:t>
      </w:r>
    </w:p>
    <w:p w:rsidR="00621E25" w:rsidRPr="00B633FE" w:rsidRDefault="00621E25" w:rsidP="003C4DFE">
      <w:pPr>
        <w:jc w:val="both"/>
        <w:rPr>
          <w:rFonts w:cs="Times New Roman"/>
          <w:szCs w:val="28"/>
          <w:lang w:val="nl-NL"/>
        </w:rPr>
      </w:pPr>
      <w:r w:rsidRPr="00B633FE">
        <w:tab/>
        <w:t xml:space="preserve">(ii) </w:t>
      </w:r>
      <w:r w:rsidR="003C4DFE" w:rsidRPr="00B633FE">
        <w:t xml:space="preserve">Đã trình Chính phủ ban hành </w:t>
      </w:r>
      <w:r w:rsidR="003C4DFE" w:rsidRPr="00B633FE">
        <w:rPr>
          <w:rFonts w:cs="Times New Roman"/>
          <w:szCs w:val="28"/>
          <w:lang w:val="nl-NL"/>
        </w:rPr>
        <w:t xml:space="preserve">Nghị định </w:t>
      </w:r>
      <w:r w:rsidR="00E30994">
        <w:rPr>
          <w:rFonts w:cs="Times New Roman"/>
          <w:szCs w:val="28"/>
          <w:lang w:val="nl-NL"/>
        </w:rPr>
        <w:t xml:space="preserve">số 12/2023/NĐ-CP ngày 14/4/2023 </w:t>
      </w:r>
      <w:r w:rsidR="003C4DFE" w:rsidRPr="00B633FE">
        <w:rPr>
          <w:rFonts w:cs="Times New Roman"/>
          <w:szCs w:val="28"/>
          <w:lang w:val="nl-NL"/>
        </w:rPr>
        <w:t xml:space="preserve">gia hạn thời hạn nộp thuế </w:t>
      </w:r>
      <w:r w:rsidR="00133760">
        <w:rPr>
          <w:rFonts w:cs="Times New Roman"/>
          <w:szCs w:val="28"/>
          <w:lang w:val="nl-NL"/>
        </w:rPr>
        <w:t>GTGT</w:t>
      </w:r>
      <w:r w:rsidR="003C4DFE" w:rsidRPr="00B633FE">
        <w:rPr>
          <w:rFonts w:cs="Times New Roman"/>
          <w:szCs w:val="28"/>
          <w:lang w:val="nl-NL"/>
        </w:rPr>
        <w:t xml:space="preserve">, thuế </w:t>
      </w:r>
      <w:r w:rsidR="00133760">
        <w:rPr>
          <w:rFonts w:cs="Times New Roman"/>
          <w:szCs w:val="28"/>
          <w:lang w:val="nl-NL"/>
        </w:rPr>
        <w:t>TNDN</w:t>
      </w:r>
      <w:r w:rsidR="003C4DFE" w:rsidRPr="00B633FE">
        <w:rPr>
          <w:rFonts w:cs="Times New Roman"/>
          <w:szCs w:val="28"/>
          <w:lang w:val="nl-NL"/>
        </w:rPr>
        <w:t xml:space="preserve">, thuế </w:t>
      </w:r>
      <w:r w:rsidR="00133760">
        <w:rPr>
          <w:rFonts w:cs="Times New Roman"/>
          <w:szCs w:val="28"/>
          <w:lang w:val="nl-NL"/>
        </w:rPr>
        <w:t>TNCN</w:t>
      </w:r>
      <w:r w:rsidR="003C4DFE" w:rsidRPr="00B633FE">
        <w:rPr>
          <w:rFonts w:cs="Times New Roman"/>
          <w:szCs w:val="28"/>
          <w:lang w:val="nl-NL"/>
        </w:rPr>
        <w:t xml:space="preserve"> và tiền thuê đất trong năm 2023 đối với doanh nghiệp, tổ chức và hộ kinh doanh, cá nhân kinh doanh. Theo đó, dự kiến </w:t>
      </w:r>
      <w:r w:rsidRPr="00B633FE">
        <w:rPr>
          <w:rFonts w:cs="Times New Roman"/>
          <w:szCs w:val="28"/>
          <w:lang w:val="nl-NL"/>
        </w:rPr>
        <w:t>số tiền thuế, tiền thuê đất được</w:t>
      </w:r>
      <w:r w:rsidR="003C4DFE" w:rsidRPr="00B633FE">
        <w:rPr>
          <w:rFonts w:cs="Times New Roman"/>
          <w:szCs w:val="28"/>
          <w:lang w:val="nl-NL"/>
        </w:rPr>
        <w:t xml:space="preserve"> xem xét</w:t>
      </w:r>
      <w:r w:rsidRPr="00B633FE">
        <w:rPr>
          <w:rFonts w:cs="Times New Roman"/>
          <w:szCs w:val="28"/>
          <w:lang w:val="nl-NL"/>
        </w:rPr>
        <w:t xml:space="preserve"> gia hạn là </w:t>
      </w:r>
      <w:r w:rsidRPr="00B633FE">
        <w:rPr>
          <w:rFonts w:cs="Times New Roman"/>
          <w:b/>
          <w:szCs w:val="28"/>
          <w:lang w:val="nl-NL"/>
        </w:rPr>
        <w:t>hơn 110 nghìn tỷ đồng</w:t>
      </w:r>
      <w:r w:rsidRPr="00B633FE">
        <w:rPr>
          <w:rFonts w:cs="Times New Roman"/>
          <w:szCs w:val="28"/>
          <w:lang w:val="nl-NL"/>
        </w:rPr>
        <w:t>.</w:t>
      </w:r>
    </w:p>
    <w:p w:rsidR="00621E25" w:rsidRPr="00B633FE" w:rsidRDefault="00621E25" w:rsidP="00034456">
      <w:pPr>
        <w:jc w:val="both"/>
        <w:rPr>
          <w:rFonts w:cs="Times New Roman"/>
          <w:b/>
          <w:szCs w:val="28"/>
          <w:lang w:val="nl-NL"/>
        </w:rPr>
      </w:pPr>
      <w:r w:rsidRPr="00B633FE">
        <w:rPr>
          <w:rFonts w:cs="Times New Roman"/>
          <w:szCs w:val="28"/>
          <w:lang w:val="nl-NL"/>
        </w:rPr>
        <w:tab/>
      </w:r>
      <w:r w:rsidR="003C4DFE" w:rsidRPr="00B633FE">
        <w:rPr>
          <w:rFonts w:cs="Times New Roman"/>
          <w:szCs w:val="28"/>
          <w:lang w:val="nl-NL"/>
        </w:rPr>
        <w:t>(iii)</w:t>
      </w:r>
      <w:r w:rsidRPr="00B633FE">
        <w:rPr>
          <w:rFonts w:cs="Times New Roman"/>
          <w:szCs w:val="28"/>
          <w:lang w:val="nl-NL"/>
        </w:rPr>
        <w:t xml:space="preserve"> Bộ Tài chính cũng đang </w:t>
      </w:r>
      <w:r w:rsidR="00E30994">
        <w:rPr>
          <w:rFonts w:cs="Times New Roman"/>
          <w:szCs w:val="28"/>
          <w:lang w:val="nl-NL"/>
        </w:rPr>
        <w:t>gửi lấy ý kiến thẩm định của Bộ Tư pháp về</w:t>
      </w:r>
      <w:r w:rsidRPr="00B633FE">
        <w:rPr>
          <w:rFonts w:cs="Times New Roman"/>
          <w:szCs w:val="28"/>
          <w:lang w:val="nl-NL"/>
        </w:rPr>
        <w:t xml:space="preserve"> dự thảo Quyết định của Thủ tướng Chính phủ về giảm tiền thuê đất phải nộp của </w:t>
      </w:r>
      <w:r w:rsidRPr="00B633FE">
        <w:rPr>
          <w:rFonts w:cs="Times New Roman"/>
          <w:szCs w:val="28"/>
          <w:lang w:val="nl-NL"/>
        </w:rPr>
        <w:lastRenderedPageBreak/>
        <w:t>năm 2023 để trình Thủ tướng Chính phủ xem xét, ban hành trong thời gian sớm nhất.</w:t>
      </w:r>
      <w:r w:rsidR="003C4DFE" w:rsidRPr="00B633FE">
        <w:rPr>
          <w:rFonts w:cs="Times New Roman"/>
          <w:szCs w:val="28"/>
          <w:lang w:val="nl-NL"/>
        </w:rPr>
        <w:t xml:space="preserve"> Dự kiến thực hiện giải pháp này, số tiền thuê đất được giảm nghĩa vụ năm 2023 là</w:t>
      </w:r>
      <w:r w:rsidR="003C4DFE" w:rsidRPr="00B633FE">
        <w:rPr>
          <w:rFonts w:cs="Times New Roman"/>
          <w:b/>
          <w:szCs w:val="28"/>
          <w:lang w:val="nl-NL"/>
        </w:rPr>
        <w:t xml:space="preserve"> khoảng 3</w:t>
      </w:r>
      <w:r w:rsidR="00602CDA">
        <w:rPr>
          <w:rFonts w:cs="Times New Roman"/>
          <w:b/>
          <w:szCs w:val="28"/>
          <w:lang w:val="nl-NL"/>
        </w:rPr>
        <w:t>,5 ngh</w:t>
      </w:r>
      <w:r w:rsidR="00602CDA" w:rsidRPr="00602CDA">
        <w:rPr>
          <w:rFonts w:cs="Times New Roman"/>
          <w:b/>
          <w:szCs w:val="28"/>
          <w:lang w:val="nl-NL"/>
        </w:rPr>
        <w:t>ìn</w:t>
      </w:r>
      <w:r w:rsidR="00602CDA">
        <w:rPr>
          <w:rFonts w:cs="Times New Roman"/>
          <w:b/>
          <w:szCs w:val="28"/>
          <w:lang w:val="nl-NL"/>
        </w:rPr>
        <w:t xml:space="preserve"> </w:t>
      </w:r>
      <w:r w:rsidR="003C4DFE" w:rsidRPr="00B633FE">
        <w:rPr>
          <w:rFonts w:cs="Times New Roman"/>
          <w:b/>
          <w:szCs w:val="28"/>
          <w:lang w:val="nl-NL"/>
        </w:rPr>
        <w:t>tỷ đồng.</w:t>
      </w:r>
    </w:p>
    <w:p w:rsidR="003C4DFE" w:rsidRPr="00B633FE" w:rsidRDefault="003C4DFE" w:rsidP="00034456">
      <w:pPr>
        <w:jc w:val="both"/>
        <w:rPr>
          <w:lang w:val="nl-NL"/>
        </w:rPr>
      </w:pPr>
      <w:r w:rsidRPr="00B633FE">
        <w:rPr>
          <w:rFonts w:cs="Times New Roman"/>
          <w:szCs w:val="28"/>
          <w:lang w:val="nl-NL"/>
        </w:rPr>
        <w:tab/>
        <w:t xml:space="preserve">(iv) Bộ Tài chính cũng đang phối hợp với các cơ quan liên quan để </w:t>
      </w:r>
      <w:r w:rsidR="0006200C" w:rsidRPr="00B633FE">
        <w:rPr>
          <w:rFonts w:cs="Times New Roman"/>
          <w:szCs w:val="28"/>
          <w:lang w:val="nl-NL"/>
        </w:rPr>
        <w:t>nghiên cứu việc</w:t>
      </w:r>
      <w:r w:rsidRPr="00B633FE">
        <w:rPr>
          <w:rFonts w:cs="Times New Roman"/>
          <w:szCs w:val="28"/>
          <w:lang w:val="nl-NL"/>
        </w:rPr>
        <w:t xml:space="preserve"> gia hạn thời hạn nộp thuế tiêu thụ đặc biệt đối với ô tô sản xuất</w:t>
      </w:r>
      <w:r w:rsidR="0006200C" w:rsidRPr="00B633FE">
        <w:rPr>
          <w:rFonts w:cs="Times New Roman"/>
          <w:szCs w:val="28"/>
          <w:lang w:val="nl-NL"/>
        </w:rPr>
        <w:t>,</w:t>
      </w:r>
      <w:r w:rsidRPr="00B633FE">
        <w:rPr>
          <w:rFonts w:cs="Times New Roman"/>
          <w:szCs w:val="28"/>
          <w:lang w:val="nl-NL"/>
        </w:rPr>
        <w:t xml:space="preserve"> lắp ráp trong nước.</w:t>
      </w:r>
    </w:p>
    <w:p w:rsidR="00616AD2" w:rsidRPr="00B633FE" w:rsidRDefault="003C4DFE" w:rsidP="00034456">
      <w:pPr>
        <w:jc w:val="both"/>
        <w:rPr>
          <w:bCs/>
          <w:iCs/>
          <w:lang w:val="nl-NL"/>
        </w:rPr>
      </w:pPr>
      <w:r w:rsidRPr="00B633FE">
        <w:rPr>
          <w:lang w:val="sv-SE"/>
        </w:rPr>
        <w:tab/>
      </w:r>
      <w:r w:rsidR="00A217A3" w:rsidRPr="00B633FE">
        <w:rPr>
          <w:lang w:val="sv-SE"/>
        </w:rPr>
        <w:t xml:space="preserve">Ngoài ra, </w:t>
      </w:r>
      <w:r w:rsidR="00616AD2" w:rsidRPr="00B633FE">
        <w:rPr>
          <w:bCs/>
          <w:iCs/>
          <w:lang w:val="nl-NL"/>
        </w:rPr>
        <w:t>Bộ Tài chính</w:t>
      </w:r>
      <w:r w:rsidR="00A217A3" w:rsidRPr="00B633FE">
        <w:rPr>
          <w:bCs/>
          <w:iCs/>
          <w:lang w:val="nl-NL"/>
        </w:rPr>
        <w:t xml:space="preserve"> cũng đã</w:t>
      </w:r>
      <w:r w:rsidR="00616AD2" w:rsidRPr="00B633FE">
        <w:rPr>
          <w:bCs/>
          <w:iCs/>
          <w:lang w:val="nl-NL"/>
        </w:rPr>
        <w:t xml:space="preserve"> triển khai một số giải pháp</w:t>
      </w:r>
      <w:r w:rsidRPr="00B633FE">
        <w:rPr>
          <w:bCs/>
          <w:iCs/>
          <w:lang w:val="nl-NL"/>
        </w:rPr>
        <w:t xml:space="preserve"> để góp phần hỗ trợ doanh nghiệp</w:t>
      </w:r>
      <w:r w:rsidR="0006200C" w:rsidRPr="00B633FE">
        <w:rPr>
          <w:bCs/>
          <w:iCs/>
          <w:lang w:val="nl-NL"/>
        </w:rPr>
        <w:t>, người dân</w:t>
      </w:r>
      <w:r w:rsidR="00616AD2" w:rsidRPr="00B633FE">
        <w:rPr>
          <w:bCs/>
          <w:iCs/>
          <w:lang w:val="nl-NL"/>
        </w:rPr>
        <w:t xml:space="preserve"> </w:t>
      </w:r>
      <w:r w:rsidRPr="00B633FE">
        <w:rPr>
          <w:bCs/>
          <w:iCs/>
          <w:lang w:val="nl-NL"/>
        </w:rPr>
        <w:t>như</w:t>
      </w:r>
      <w:r w:rsidR="00616AD2" w:rsidRPr="00B633FE">
        <w:rPr>
          <w:bCs/>
          <w:iCs/>
          <w:lang w:val="nl-NL"/>
        </w:rPr>
        <w:t>:</w:t>
      </w:r>
    </w:p>
    <w:p w:rsidR="00C84B02" w:rsidRPr="00B633FE" w:rsidRDefault="00C84B02" w:rsidP="00034456">
      <w:pPr>
        <w:jc w:val="both"/>
        <w:rPr>
          <w:bCs/>
          <w:iCs/>
          <w:lang w:val="nl-NL"/>
        </w:rPr>
      </w:pPr>
      <w:r w:rsidRPr="00B633FE">
        <w:rPr>
          <w:lang w:val="nl-NL"/>
        </w:rPr>
        <w:tab/>
        <w:t>- Trình Thủ tướng Chính phủ ban hành Quyết định số 01/2023/QĐ-TTg ngày 31/01/2023 v</w:t>
      </w:r>
      <w:r w:rsidRPr="00B633FE">
        <w:rPr>
          <w:bCs/>
        </w:rPr>
        <w:t>ề việc giảm tiền thuê đất, thuê mặt nước của năm 2022 đối với các đối tượng bị ảnh hưởng bởi dịch C</w:t>
      </w:r>
      <w:r w:rsidRPr="00B633FE">
        <w:rPr>
          <w:bCs/>
          <w:lang w:val="nl-NL"/>
        </w:rPr>
        <w:t>ovid-1</w:t>
      </w:r>
      <w:r w:rsidRPr="00B633FE">
        <w:rPr>
          <w:bCs/>
        </w:rPr>
        <w:t>9</w:t>
      </w:r>
      <w:r w:rsidRPr="00B633FE">
        <w:rPr>
          <w:bCs/>
          <w:lang w:val="nl-NL"/>
        </w:rPr>
        <w:t xml:space="preserve">. Dự kiến </w:t>
      </w:r>
      <w:r w:rsidRPr="00B633FE">
        <w:rPr>
          <w:rFonts w:cs="Times New Roman"/>
          <w:szCs w:val="28"/>
          <w:lang w:val="nl-NL"/>
        </w:rPr>
        <w:t>số tiền thuê đất được giảm nghĩa vụ năm 2022 là</w:t>
      </w:r>
      <w:r w:rsidRPr="00B633FE">
        <w:rPr>
          <w:rFonts w:cs="Times New Roman"/>
          <w:b/>
          <w:szCs w:val="28"/>
          <w:lang w:val="nl-NL"/>
        </w:rPr>
        <w:t xml:space="preserve"> khoảng 3</w:t>
      </w:r>
      <w:r w:rsidR="00602CDA">
        <w:rPr>
          <w:rFonts w:cs="Times New Roman"/>
          <w:b/>
          <w:szCs w:val="28"/>
          <w:lang w:val="nl-NL"/>
        </w:rPr>
        <w:t>,5 ngh</w:t>
      </w:r>
      <w:r w:rsidR="00602CDA" w:rsidRPr="00602CDA">
        <w:rPr>
          <w:rFonts w:cs="Times New Roman"/>
          <w:b/>
          <w:szCs w:val="28"/>
          <w:lang w:val="nl-NL"/>
        </w:rPr>
        <w:t>ìn</w:t>
      </w:r>
      <w:r w:rsidRPr="00B633FE">
        <w:rPr>
          <w:rFonts w:cs="Times New Roman"/>
          <w:b/>
          <w:szCs w:val="28"/>
          <w:lang w:val="nl-NL"/>
        </w:rPr>
        <w:t xml:space="preserve"> tỷ đồng.</w:t>
      </w:r>
    </w:p>
    <w:p w:rsidR="00532B97" w:rsidRPr="00B633FE" w:rsidRDefault="00532B97" w:rsidP="00532B97">
      <w:pPr>
        <w:jc w:val="both"/>
        <w:rPr>
          <w:bCs/>
          <w:iCs/>
          <w:lang w:val="nl-NL"/>
        </w:rPr>
      </w:pPr>
      <w:r w:rsidRPr="00B633FE">
        <w:rPr>
          <w:lang w:val="nl-NL"/>
        </w:rPr>
        <w:tab/>
        <w:t>- Trình Chính phủ ban hành Nghị định</w:t>
      </w:r>
      <w:r w:rsidR="008411AC" w:rsidRPr="00B633FE">
        <w:rPr>
          <w:lang w:val="nl-NL"/>
        </w:rPr>
        <w:t xml:space="preserve"> </w:t>
      </w:r>
      <w:r w:rsidRPr="00B633FE">
        <w:rPr>
          <w:lang w:val="nl-NL"/>
        </w:rPr>
        <w:t>về Biểu thuế xuất khẩu, Biểu thuế nhập khẩu ưu đãi, Danh mục hàng hóa và mức thuế tuyệt đối, thuế hỗn hợp, thuế nhập khẩu ngoài hạn ngạch thuế quan, trong đó có quy định việc điều chỉnh  thuế nhập khẩu ưu đãi đối với một số nhóm hàng hóa là nguyên liệu, vật tư đầu vào cho sản xuất.... nhằm hỗ trợ và thúc đẩy sản xuấ</w:t>
      </w:r>
      <w:r w:rsidR="008D29E8" w:rsidRPr="00B633FE">
        <w:rPr>
          <w:lang w:val="nl-NL"/>
        </w:rPr>
        <w:t>t</w:t>
      </w:r>
      <w:r w:rsidR="00C84B02" w:rsidRPr="00B633FE">
        <w:rPr>
          <w:lang w:val="nl-NL"/>
        </w:rPr>
        <w:t xml:space="preserve"> (hiện dự thảo </w:t>
      </w:r>
      <w:r w:rsidR="00112C6C" w:rsidRPr="00B633FE">
        <w:rPr>
          <w:lang w:val="nl-NL"/>
        </w:rPr>
        <w:t xml:space="preserve">đã lấy ý kiến thành viên Chính phủ và </w:t>
      </w:r>
      <w:r w:rsidR="00C84B02" w:rsidRPr="00B633FE">
        <w:rPr>
          <w:lang w:val="nl-NL"/>
        </w:rPr>
        <w:t>đang được hoàn thiện để</w:t>
      </w:r>
      <w:r w:rsidR="00112C6C" w:rsidRPr="00B633FE">
        <w:rPr>
          <w:lang w:val="nl-NL"/>
        </w:rPr>
        <w:t xml:space="preserve"> trình</w:t>
      </w:r>
      <w:r w:rsidR="00C84B02" w:rsidRPr="00B633FE">
        <w:rPr>
          <w:lang w:val="nl-NL"/>
        </w:rPr>
        <w:t xml:space="preserve"> Thủ tướng Chính phủ ký ban hành)</w:t>
      </w:r>
      <w:r w:rsidR="008D29E8" w:rsidRPr="00B633FE">
        <w:rPr>
          <w:lang w:val="nl-NL"/>
        </w:rPr>
        <w:t>.</w:t>
      </w:r>
    </w:p>
    <w:p w:rsidR="00CD09DC" w:rsidRPr="003D4D5C" w:rsidRDefault="00892FB5" w:rsidP="003D4D5C">
      <w:pPr>
        <w:jc w:val="both"/>
        <w:rPr>
          <w:b/>
          <w:lang w:val="nl-NL"/>
        </w:rPr>
      </w:pPr>
      <w:r w:rsidRPr="00B633FE">
        <w:rPr>
          <w:b/>
          <w:lang w:val="nl-NL"/>
        </w:rPr>
        <w:tab/>
      </w:r>
      <w:r w:rsidR="001D4EC0" w:rsidRPr="00B633FE">
        <w:rPr>
          <w:b/>
          <w:lang w:val="nl-NL"/>
        </w:rPr>
        <w:t>II</w:t>
      </w:r>
      <w:r w:rsidR="00297BFE" w:rsidRPr="00B633FE">
        <w:rPr>
          <w:b/>
          <w:lang w:val="nl-NL"/>
        </w:rPr>
        <w:t xml:space="preserve">. </w:t>
      </w:r>
      <w:r w:rsidR="003D4D5C">
        <w:rPr>
          <w:b/>
          <w:lang w:val="nl-NL"/>
        </w:rPr>
        <w:t xml:space="preserve">SỰ CẦN THIẾT </w:t>
      </w:r>
      <w:r w:rsidR="00297BFE" w:rsidRPr="00B633FE">
        <w:rPr>
          <w:b/>
          <w:lang w:val="nl-NL"/>
        </w:rPr>
        <w:t>Đ</w:t>
      </w:r>
      <w:r w:rsidR="0023481E" w:rsidRPr="00B633FE">
        <w:rPr>
          <w:b/>
          <w:lang w:val="nl-NL"/>
        </w:rPr>
        <w:t xml:space="preserve">Ề XUẤT GIẢI PHÁP </w:t>
      </w:r>
      <w:r w:rsidR="003D4D5C">
        <w:rPr>
          <w:b/>
          <w:lang w:val="nl-NL"/>
        </w:rPr>
        <w:t>GIẢM THUẾ GTGT</w:t>
      </w:r>
    </w:p>
    <w:p w:rsidR="0059768E" w:rsidRPr="00B633FE" w:rsidRDefault="00697B75" w:rsidP="00CD09DC">
      <w:pPr>
        <w:ind w:firstLine="720"/>
        <w:jc w:val="both"/>
        <w:rPr>
          <w:bCs/>
          <w:iCs/>
          <w:lang w:val="sv-SE"/>
        </w:rPr>
      </w:pPr>
      <w:r w:rsidRPr="00B633FE">
        <w:rPr>
          <w:lang w:val="nl-NL"/>
        </w:rPr>
        <w:t>C</w:t>
      </w:r>
      <w:r w:rsidRPr="00B633FE">
        <w:rPr>
          <w:bCs/>
          <w:iCs/>
          <w:lang w:val="sv-SE"/>
        </w:rPr>
        <w:t>ó thể thấy trong thời gian qua và đặc biệt là năm 2022</w:t>
      </w:r>
      <w:r w:rsidR="00EF5DCB" w:rsidRPr="00B633FE">
        <w:rPr>
          <w:bCs/>
          <w:iCs/>
          <w:lang w:val="sv-SE"/>
        </w:rPr>
        <w:t xml:space="preserve"> với</w:t>
      </w:r>
      <w:r w:rsidRPr="00B633FE">
        <w:rPr>
          <w:bCs/>
          <w:iCs/>
          <w:lang w:val="sv-SE"/>
        </w:rPr>
        <w:t xml:space="preserve"> nhiều giải pháp hỗ trợ về thuế, phí và lệ phí nhằm giảm nghĩa vụ đóng góp của doanh nghiệp, người dân được triển khai thực hiện với giá trị hỗ trợ lớ</w:t>
      </w:r>
      <w:r w:rsidR="00034456" w:rsidRPr="00B633FE">
        <w:rPr>
          <w:bCs/>
          <w:iCs/>
          <w:lang w:val="sv-SE"/>
        </w:rPr>
        <w:t xml:space="preserve">n, phạm vi hỗ trợ rộng, </w:t>
      </w:r>
      <w:r w:rsidR="00EF5DCB" w:rsidRPr="00B633FE">
        <w:rPr>
          <w:bCs/>
          <w:iCs/>
          <w:lang w:val="sv-SE"/>
        </w:rPr>
        <w:t>đã</w:t>
      </w:r>
      <w:r w:rsidR="00034456" w:rsidRPr="00B633FE">
        <w:rPr>
          <w:bCs/>
          <w:iCs/>
          <w:lang w:val="sv-SE"/>
        </w:rPr>
        <w:t xml:space="preserve"> góp phần vào những kết quả tích cực trong phục hồi và phát triển kinh tế</w:t>
      </w:r>
      <w:r w:rsidR="00602CDA">
        <w:rPr>
          <w:bCs/>
          <w:iCs/>
          <w:lang w:val="sv-SE"/>
        </w:rPr>
        <w:t xml:space="preserve"> - </w:t>
      </w:r>
      <w:r w:rsidR="00034456" w:rsidRPr="00B633FE">
        <w:rPr>
          <w:bCs/>
          <w:iCs/>
          <w:lang w:val="sv-SE"/>
        </w:rPr>
        <w:t>xã hội cũng như hoạt động của doanh nghiệp, người dân</w:t>
      </w:r>
      <w:r w:rsidR="00EF5DCB" w:rsidRPr="00B633FE">
        <w:rPr>
          <w:bCs/>
          <w:iCs/>
          <w:lang w:val="sv-SE"/>
        </w:rPr>
        <w:t>, qua đó đóng góp trở lại cho ngân sách nhà nước</w:t>
      </w:r>
      <w:r w:rsidR="004061D5" w:rsidRPr="00B633FE">
        <w:rPr>
          <w:bCs/>
          <w:iCs/>
          <w:lang w:val="sv-SE"/>
        </w:rPr>
        <w:t xml:space="preserve"> (NSNN)</w:t>
      </w:r>
      <w:r w:rsidR="00AE4987" w:rsidRPr="00B633FE">
        <w:rPr>
          <w:bCs/>
          <w:iCs/>
          <w:lang w:val="sv-SE"/>
        </w:rPr>
        <w:t xml:space="preserve">. Tuy nhiên, việc thực hiện các giải pháp hỗ trợ nêu trên cũng </w:t>
      </w:r>
      <w:r w:rsidRPr="00B633FE">
        <w:rPr>
          <w:bCs/>
          <w:iCs/>
          <w:lang w:val="sv-SE"/>
        </w:rPr>
        <w:t xml:space="preserve">có ảnh hưởng nhất định tới việc triển khai công tác về </w:t>
      </w:r>
      <w:r w:rsidR="004061D5" w:rsidRPr="00B633FE">
        <w:rPr>
          <w:bCs/>
          <w:iCs/>
          <w:lang w:val="sv-SE"/>
        </w:rPr>
        <w:t>NSNN</w:t>
      </w:r>
      <w:r w:rsidRPr="00B633FE">
        <w:rPr>
          <w:bCs/>
          <w:iCs/>
          <w:lang w:val="sv-SE"/>
        </w:rPr>
        <w:t xml:space="preserve">. </w:t>
      </w:r>
      <w:r w:rsidRPr="00B633FE">
        <w:rPr>
          <w:rFonts w:eastAsia="Times New Roman"/>
          <w:spacing w:val="-2"/>
          <w:szCs w:val="28"/>
          <w:lang w:val="nl-NL"/>
        </w:rPr>
        <w:t xml:space="preserve">Mặc dù kết quả thu </w:t>
      </w:r>
      <w:r w:rsidR="00974C46" w:rsidRPr="00B633FE">
        <w:rPr>
          <w:rFonts w:eastAsia="Times New Roman"/>
          <w:spacing w:val="-2"/>
          <w:szCs w:val="28"/>
          <w:lang w:val="nl-NL"/>
        </w:rPr>
        <w:t>NSNN</w:t>
      </w:r>
      <w:r w:rsidR="00034456" w:rsidRPr="00B633FE">
        <w:rPr>
          <w:rFonts w:eastAsia="Times New Roman"/>
          <w:spacing w:val="-2"/>
          <w:szCs w:val="28"/>
          <w:lang w:val="nl-NL"/>
        </w:rPr>
        <w:t xml:space="preserve"> của </w:t>
      </w:r>
      <w:r w:rsidRPr="00B633FE">
        <w:rPr>
          <w:rFonts w:eastAsia="Times New Roman"/>
          <w:spacing w:val="-2"/>
          <w:szCs w:val="28"/>
          <w:lang w:val="nl-NL"/>
        </w:rPr>
        <w:t>năm 2022 là tích cực</w:t>
      </w:r>
      <w:r w:rsidR="004B66F5" w:rsidRPr="00B633FE">
        <w:rPr>
          <w:rFonts w:eastAsia="Times New Roman"/>
          <w:spacing w:val="-2"/>
          <w:szCs w:val="28"/>
          <w:lang w:val="nl-NL"/>
        </w:rPr>
        <w:t>,</w:t>
      </w:r>
      <w:r w:rsidRPr="00B633FE">
        <w:rPr>
          <w:rFonts w:eastAsia="Times New Roman"/>
          <w:spacing w:val="-2"/>
          <w:szCs w:val="28"/>
          <w:lang w:val="nl-NL"/>
        </w:rPr>
        <w:t xml:space="preserve"> nhưng</w:t>
      </w:r>
      <w:r w:rsidR="008411AC" w:rsidRPr="00B633FE">
        <w:rPr>
          <w:rFonts w:eastAsia="Times New Roman"/>
          <w:spacing w:val="-2"/>
          <w:szCs w:val="28"/>
          <w:lang w:val="nl-NL"/>
        </w:rPr>
        <w:t xml:space="preserve"> từ </w:t>
      </w:r>
      <w:r w:rsidR="003324BE">
        <w:rPr>
          <w:rFonts w:eastAsia="Times New Roman"/>
          <w:spacing w:val="-2"/>
          <w:szCs w:val="28"/>
          <w:lang w:val="nl-NL"/>
        </w:rPr>
        <w:t>cu</w:t>
      </w:r>
      <w:r w:rsidR="003324BE" w:rsidRPr="003324BE">
        <w:rPr>
          <w:rFonts w:eastAsia="Times New Roman"/>
          <w:spacing w:val="-2"/>
          <w:szCs w:val="28"/>
          <w:lang w:val="nl-NL"/>
        </w:rPr>
        <w:t>ối</w:t>
      </w:r>
      <w:r w:rsidR="008411AC" w:rsidRPr="00B633FE">
        <w:rPr>
          <w:rFonts w:eastAsia="Times New Roman"/>
          <w:spacing w:val="-2"/>
          <w:szCs w:val="28"/>
          <w:lang w:val="nl-NL"/>
        </w:rPr>
        <w:t xml:space="preserve"> năm 2022 </w:t>
      </w:r>
      <w:r w:rsidR="003324BE">
        <w:rPr>
          <w:rFonts w:eastAsia="Times New Roman"/>
          <w:spacing w:val="-2"/>
          <w:szCs w:val="28"/>
          <w:lang w:val="nl-NL"/>
        </w:rPr>
        <w:t>v</w:t>
      </w:r>
      <w:r w:rsidR="003324BE" w:rsidRPr="003324BE">
        <w:rPr>
          <w:rFonts w:eastAsia="Times New Roman"/>
          <w:spacing w:val="-2"/>
          <w:szCs w:val="28"/>
          <w:lang w:val="nl-NL"/>
        </w:rPr>
        <w:t>à</w:t>
      </w:r>
      <w:r w:rsidR="003324BE">
        <w:rPr>
          <w:rFonts w:eastAsia="Times New Roman"/>
          <w:spacing w:val="-2"/>
          <w:szCs w:val="28"/>
          <w:lang w:val="nl-NL"/>
        </w:rPr>
        <w:t xml:space="preserve"> đ</w:t>
      </w:r>
      <w:r w:rsidR="003324BE" w:rsidRPr="003324BE">
        <w:rPr>
          <w:rFonts w:eastAsia="Times New Roman"/>
          <w:spacing w:val="-2"/>
          <w:szCs w:val="28"/>
          <w:lang w:val="nl-NL"/>
        </w:rPr>
        <w:t>ặc</w:t>
      </w:r>
      <w:r w:rsidR="003324BE">
        <w:rPr>
          <w:rFonts w:eastAsia="Times New Roman"/>
          <w:spacing w:val="-2"/>
          <w:szCs w:val="28"/>
          <w:lang w:val="nl-NL"/>
        </w:rPr>
        <w:t xml:space="preserve"> bi</w:t>
      </w:r>
      <w:r w:rsidR="003324BE" w:rsidRPr="003324BE">
        <w:rPr>
          <w:rFonts w:eastAsia="Times New Roman"/>
          <w:spacing w:val="-2"/>
          <w:szCs w:val="28"/>
          <w:lang w:val="nl-NL"/>
        </w:rPr>
        <w:t>ệt</w:t>
      </w:r>
      <w:r w:rsidR="003324BE">
        <w:rPr>
          <w:rFonts w:eastAsia="Times New Roman"/>
          <w:spacing w:val="-2"/>
          <w:szCs w:val="28"/>
          <w:lang w:val="nl-NL"/>
        </w:rPr>
        <w:t xml:space="preserve"> nh</w:t>
      </w:r>
      <w:r w:rsidR="003324BE" w:rsidRPr="003324BE">
        <w:rPr>
          <w:rFonts w:eastAsia="Times New Roman"/>
          <w:spacing w:val="-2"/>
          <w:szCs w:val="28"/>
          <w:lang w:val="nl-NL"/>
        </w:rPr>
        <w:t>ững</w:t>
      </w:r>
      <w:r w:rsidR="003324BE">
        <w:rPr>
          <w:rFonts w:eastAsia="Times New Roman"/>
          <w:spacing w:val="-2"/>
          <w:szCs w:val="28"/>
          <w:lang w:val="nl-NL"/>
        </w:rPr>
        <w:t xml:space="preserve"> th</w:t>
      </w:r>
      <w:r w:rsidR="003324BE" w:rsidRPr="003324BE">
        <w:rPr>
          <w:rFonts w:eastAsia="Times New Roman"/>
          <w:spacing w:val="-2"/>
          <w:szCs w:val="28"/>
          <w:lang w:val="nl-NL"/>
        </w:rPr>
        <w:t>áng</w:t>
      </w:r>
      <w:r w:rsidR="003324BE">
        <w:rPr>
          <w:rFonts w:eastAsia="Times New Roman"/>
          <w:spacing w:val="-2"/>
          <w:szCs w:val="28"/>
          <w:lang w:val="nl-NL"/>
        </w:rPr>
        <w:t xml:space="preserve"> đ</w:t>
      </w:r>
      <w:r w:rsidR="003324BE" w:rsidRPr="003324BE">
        <w:rPr>
          <w:rFonts w:eastAsia="Times New Roman"/>
          <w:spacing w:val="-2"/>
          <w:szCs w:val="28"/>
          <w:lang w:val="nl-NL"/>
        </w:rPr>
        <w:t>ầu</w:t>
      </w:r>
      <w:r w:rsidR="003324BE">
        <w:rPr>
          <w:rFonts w:eastAsia="Times New Roman"/>
          <w:spacing w:val="-2"/>
          <w:szCs w:val="28"/>
          <w:lang w:val="nl-NL"/>
        </w:rPr>
        <w:t xml:space="preserve"> n</w:t>
      </w:r>
      <w:r w:rsidR="003324BE" w:rsidRPr="003324BE">
        <w:rPr>
          <w:rFonts w:eastAsia="Times New Roman"/>
          <w:spacing w:val="-2"/>
          <w:szCs w:val="28"/>
          <w:lang w:val="nl-NL"/>
        </w:rPr>
        <w:t>ă</w:t>
      </w:r>
      <w:r w:rsidR="003324BE">
        <w:rPr>
          <w:rFonts w:eastAsia="Times New Roman"/>
          <w:spacing w:val="-2"/>
          <w:szCs w:val="28"/>
          <w:lang w:val="nl-NL"/>
        </w:rPr>
        <w:t xml:space="preserve">m 2023 </w:t>
      </w:r>
      <w:r w:rsidR="00034456" w:rsidRPr="00B633FE">
        <w:rPr>
          <w:bCs/>
          <w:iCs/>
          <w:lang w:val="sv-SE"/>
        </w:rPr>
        <w:t xml:space="preserve">đã </w:t>
      </w:r>
      <w:r w:rsidR="008411AC" w:rsidRPr="00B633FE">
        <w:rPr>
          <w:bCs/>
          <w:iCs/>
          <w:lang w:val="sv-SE"/>
        </w:rPr>
        <w:t>cho thấy</w:t>
      </w:r>
      <w:r w:rsidRPr="00B633FE">
        <w:rPr>
          <w:bCs/>
          <w:iCs/>
          <w:lang w:val="sv-SE"/>
        </w:rPr>
        <w:t xml:space="preserve"> xu hướng giảm</w:t>
      </w:r>
      <w:r w:rsidR="0059768E" w:rsidRPr="00B633FE">
        <w:rPr>
          <w:bCs/>
          <w:iCs/>
          <w:lang w:val="sv-SE"/>
        </w:rPr>
        <w:t xml:space="preserve">. </w:t>
      </w:r>
      <w:r w:rsidR="001B0099" w:rsidRPr="00B633FE">
        <w:rPr>
          <w:bCs/>
          <w:iCs/>
          <w:lang w:val="sv-SE"/>
        </w:rPr>
        <w:t>L</w:t>
      </w:r>
      <w:r w:rsidR="0059768E" w:rsidRPr="00B633FE">
        <w:rPr>
          <w:bCs/>
          <w:iCs/>
        </w:rPr>
        <w:t>ũy kế thu Quý I</w:t>
      </w:r>
      <w:r w:rsidR="0059768E" w:rsidRPr="00B633FE">
        <w:rPr>
          <w:bCs/>
          <w:iCs/>
          <w:lang w:val="sv-SE"/>
        </w:rPr>
        <w:t>/2023</w:t>
      </w:r>
      <w:r w:rsidR="0059768E" w:rsidRPr="00B633FE">
        <w:rPr>
          <w:bCs/>
          <w:iCs/>
        </w:rPr>
        <w:t xml:space="preserve"> ước đạt 411,8 nghìn tỷ đồng, bằng 30,9% dự toán, tăng 5,4% so cùng kỳ năm 2022</w:t>
      </w:r>
      <w:r w:rsidR="00112C6C" w:rsidRPr="00B633FE">
        <w:rPr>
          <w:bCs/>
          <w:iCs/>
          <w:lang w:val="sv-SE"/>
        </w:rPr>
        <w:t xml:space="preserve"> (tuy nhiên</w:t>
      </w:r>
      <w:r w:rsidR="00112C6C" w:rsidRPr="00B633FE">
        <w:rPr>
          <w:bCs/>
          <w:iCs/>
        </w:rPr>
        <w:t xml:space="preserve">, nếu loại trừ quyết toán thuế </w:t>
      </w:r>
      <w:r w:rsidR="00133760" w:rsidRPr="00133760">
        <w:rPr>
          <w:bCs/>
          <w:iCs/>
          <w:lang w:val="sv-SE"/>
        </w:rPr>
        <w:t>TN</w:t>
      </w:r>
      <w:r w:rsidR="00133760">
        <w:rPr>
          <w:bCs/>
          <w:iCs/>
          <w:lang w:val="sv-SE"/>
        </w:rPr>
        <w:t>DN</w:t>
      </w:r>
      <w:r w:rsidR="00112C6C" w:rsidRPr="00B633FE">
        <w:rPr>
          <w:bCs/>
          <w:iCs/>
        </w:rPr>
        <w:t xml:space="preserve"> của năm 2022 thì số thu giảm 6% so cùng kỳ</w:t>
      </w:r>
      <w:r w:rsidR="00112C6C" w:rsidRPr="00B633FE">
        <w:rPr>
          <w:bCs/>
          <w:iCs/>
          <w:lang w:val="sv-SE"/>
        </w:rPr>
        <w:t>)</w:t>
      </w:r>
      <w:r w:rsidR="0059768E" w:rsidRPr="00B633FE">
        <w:rPr>
          <w:bCs/>
          <w:iCs/>
        </w:rPr>
        <w:t xml:space="preserve">. </w:t>
      </w:r>
      <w:r w:rsidR="001B0099" w:rsidRPr="00B633FE">
        <w:rPr>
          <w:bCs/>
          <w:iCs/>
        </w:rPr>
        <w:t>Số</w:t>
      </w:r>
      <w:r w:rsidR="0059768E" w:rsidRPr="00B633FE">
        <w:rPr>
          <w:bCs/>
          <w:iCs/>
        </w:rPr>
        <w:t xml:space="preserve"> thu NSNN tháng </w:t>
      </w:r>
      <w:r w:rsidR="001B0099" w:rsidRPr="00B633FE">
        <w:rPr>
          <w:bCs/>
          <w:iCs/>
        </w:rPr>
        <w:t>3 giảm so với tháng 2 và tháng 2 giảm so với tháng 1</w:t>
      </w:r>
      <w:r w:rsidR="0059768E" w:rsidRPr="00B633FE">
        <w:rPr>
          <w:bCs/>
          <w:iCs/>
        </w:rPr>
        <w:t>.</w:t>
      </w:r>
      <w:r w:rsidR="001B0099" w:rsidRPr="00B633FE">
        <w:rPr>
          <w:bCs/>
          <w:iCs/>
        </w:rPr>
        <w:t xml:space="preserve"> Bên cạnh đó, t</w:t>
      </w:r>
      <w:r w:rsidR="0059768E" w:rsidRPr="00B633FE">
        <w:rPr>
          <w:bCs/>
          <w:iCs/>
        </w:rPr>
        <w:t xml:space="preserve">hu từ hoạt động xuất nhập khẩu thực hiện </w:t>
      </w:r>
      <w:r w:rsidR="001B0099" w:rsidRPr="00B633FE">
        <w:rPr>
          <w:bCs/>
          <w:iCs/>
        </w:rPr>
        <w:t>trong</w:t>
      </w:r>
      <w:r w:rsidR="0059768E" w:rsidRPr="00B633FE">
        <w:rPr>
          <w:bCs/>
          <w:iCs/>
        </w:rPr>
        <w:t xml:space="preserve"> Quý I bằng 26,9% dự toán, giảm 16,4% so cùng kỳ năm 2022.</w:t>
      </w:r>
      <w:r w:rsidR="00974C46" w:rsidRPr="00B633FE">
        <w:rPr>
          <w:bCs/>
          <w:iCs/>
          <w:lang w:val="sv-SE"/>
        </w:rPr>
        <w:t xml:space="preserve"> </w:t>
      </w:r>
    </w:p>
    <w:p w:rsidR="00A370AA" w:rsidRPr="00B633FE" w:rsidRDefault="00EF5DCB" w:rsidP="00697B75">
      <w:pPr>
        <w:jc w:val="both"/>
        <w:rPr>
          <w:bCs/>
          <w:iCs/>
          <w:lang w:val="sv-SE"/>
        </w:rPr>
      </w:pPr>
      <w:r w:rsidRPr="00B633FE">
        <w:rPr>
          <w:bCs/>
          <w:iCs/>
          <w:lang w:val="sv-SE"/>
        </w:rPr>
        <w:tab/>
      </w:r>
      <w:r w:rsidR="00CD6BFA">
        <w:rPr>
          <w:bCs/>
          <w:iCs/>
          <w:lang w:val="sv-SE"/>
        </w:rPr>
        <w:t>D</w:t>
      </w:r>
      <w:r w:rsidR="00CD6BFA" w:rsidRPr="00CD6BFA">
        <w:rPr>
          <w:bCs/>
          <w:iCs/>
          <w:lang w:val="sv-SE"/>
        </w:rPr>
        <w:t>ự</w:t>
      </w:r>
      <w:r w:rsidR="00CD6BFA">
        <w:rPr>
          <w:bCs/>
          <w:iCs/>
          <w:lang w:val="sv-SE"/>
        </w:rPr>
        <w:t xml:space="preserve"> b</w:t>
      </w:r>
      <w:r w:rsidR="00CD6BFA" w:rsidRPr="00CD6BFA">
        <w:rPr>
          <w:bCs/>
          <w:iCs/>
          <w:lang w:val="sv-SE"/>
        </w:rPr>
        <w:t>áo</w:t>
      </w:r>
      <w:r w:rsidRPr="00B633FE">
        <w:rPr>
          <w:bCs/>
          <w:iCs/>
          <w:lang w:val="sv-SE"/>
        </w:rPr>
        <w:t xml:space="preserve"> tình hình thế giới và trong nước tiếp tục diễn biến phức tạp hơn; khó khăn thách thức đối với nền kinh tế và hoạt động của doanh nghiệp ngày càng tăng, tạo sức ép lớn đối với ổn định kinh tế vĩ mô, tác động tới phục hồi và phát triển của nhiều ngành, lĩnh vực. </w:t>
      </w:r>
      <w:r w:rsidR="00CD6BFA">
        <w:rPr>
          <w:bCs/>
          <w:iCs/>
          <w:lang w:val="sv-SE"/>
        </w:rPr>
        <w:t>T</w:t>
      </w:r>
      <w:r w:rsidR="00E8630E" w:rsidRPr="00B633FE">
        <w:rPr>
          <w:bCs/>
          <w:iCs/>
          <w:lang w:val="sv-SE"/>
        </w:rPr>
        <w:t>ăng trưởng</w:t>
      </w:r>
      <w:r w:rsidR="00E8630E" w:rsidRPr="00B633FE">
        <w:rPr>
          <w:bCs/>
          <w:iCs/>
        </w:rPr>
        <w:t xml:space="preserve"> GDP quý I</w:t>
      </w:r>
      <w:r w:rsidR="00E8630E" w:rsidRPr="00B633FE">
        <w:rPr>
          <w:bCs/>
          <w:iCs/>
          <w:lang w:val="sv-SE"/>
        </w:rPr>
        <w:t>/2023</w:t>
      </w:r>
      <w:r w:rsidR="00E8630E" w:rsidRPr="00B633FE">
        <w:rPr>
          <w:bCs/>
          <w:iCs/>
        </w:rPr>
        <w:t xml:space="preserve"> </w:t>
      </w:r>
      <w:r w:rsidR="00CD6BFA" w:rsidRPr="00CD6BFA">
        <w:rPr>
          <w:bCs/>
          <w:iCs/>
        </w:rPr>
        <w:t>đạt</w:t>
      </w:r>
      <w:r w:rsidR="00CD6BFA" w:rsidRPr="00CD6BFA">
        <w:rPr>
          <w:bCs/>
          <w:iCs/>
          <w:lang w:val="sv-SE"/>
        </w:rPr>
        <w:t xml:space="preserve"> </w:t>
      </w:r>
      <w:r w:rsidR="00E8630E" w:rsidRPr="00B633FE">
        <w:rPr>
          <w:bCs/>
          <w:iCs/>
        </w:rPr>
        <w:t>3,32%</w:t>
      </w:r>
      <w:r w:rsidR="00CD6BFA" w:rsidRPr="00CD6BFA">
        <w:rPr>
          <w:bCs/>
          <w:iCs/>
          <w:lang w:val="sv-SE"/>
        </w:rPr>
        <w:t>,</w:t>
      </w:r>
      <w:r w:rsidR="00E8630E" w:rsidRPr="00B633FE">
        <w:rPr>
          <w:bCs/>
          <w:iCs/>
        </w:rPr>
        <w:t xml:space="preserve"> thấp hơn nhiều so với mục tiêu đặt ra tại Nghị quyết 01/NQ-CP</w:t>
      </w:r>
      <w:r w:rsidR="00E8630E" w:rsidRPr="00B633FE">
        <w:rPr>
          <w:bCs/>
          <w:iCs/>
          <w:lang w:val="sv-SE"/>
        </w:rPr>
        <w:t xml:space="preserve"> ngày 06/01/2023 của</w:t>
      </w:r>
      <w:r w:rsidR="00E8630E" w:rsidRPr="00B633FE">
        <w:rPr>
          <w:bCs/>
          <w:iCs/>
        </w:rPr>
        <w:t xml:space="preserve"> Chính phủ đề ra kịch bản tăng trưởng GDP quý I là 5,6%</w:t>
      </w:r>
      <w:r w:rsidR="00CD6BFA" w:rsidRPr="00CD6BFA">
        <w:rPr>
          <w:bCs/>
          <w:iCs/>
          <w:lang w:val="sv-SE"/>
        </w:rPr>
        <w:t>.</w:t>
      </w:r>
      <w:r w:rsidR="00CD6BFA">
        <w:rPr>
          <w:bCs/>
          <w:iCs/>
          <w:lang w:val="sv-SE"/>
        </w:rPr>
        <w:t xml:space="preserve"> T</w:t>
      </w:r>
      <w:r w:rsidR="00E8630E" w:rsidRPr="00B633FE">
        <w:rPr>
          <w:bCs/>
          <w:iCs/>
        </w:rPr>
        <w:t>ăng trưởng chủ yếu nằm ở</w:t>
      </w:r>
      <w:r w:rsidR="00E8630E" w:rsidRPr="00B633FE">
        <w:rPr>
          <w:bCs/>
          <w:iCs/>
          <w:lang w:val="sv-SE"/>
        </w:rPr>
        <w:t xml:space="preserve"> 02</w:t>
      </w:r>
      <w:r w:rsidR="00E8630E" w:rsidRPr="00B633FE">
        <w:rPr>
          <w:bCs/>
          <w:iCs/>
        </w:rPr>
        <w:t xml:space="preserve"> khu vực dịch vụ và nông</w:t>
      </w:r>
      <w:r w:rsidR="00E8630E" w:rsidRPr="00B633FE">
        <w:rPr>
          <w:bCs/>
          <w:iCs/>
          <w:lang w:val="sv-SE"/>
        </w:rPr>
        <w:t xml:space="preserve"> - </w:t>
      </w:r>
      <w:r w:rsidR="00E8630E" w:rsidRPr="00B633FE">
        <w:rPr>
          <w:bCs/>
          <w:iCs/>
        </w:rPr>
        <w:t>lâm</w:t>
      </w:r>
      <w:r w:rsidR="00E8630E" w:rsidRPr="00B633FE">
        <w:rPr>
          <w:bCs/>
          <w:iCs/>
          <w:lang w:val="sv-SE"/>
        </w:rPr>
        <w:t xml:space="preserve"> -</w:t>
      </w:r>
      <w:r w:rsidR="00E8630E" w:rsidRPr="00B633FE">
        <w:rPr>
          <w:bCs/>
          <w:iCs/>
        </w:rPr>
        <w:t xml:space="preserve"> thủy sản, trong khi khu vực công nghiệp vốn luôn là động lực dẫn dắt tăng trưởng kinh tế nhưng lại đang suy giảm. </w:t>
      </w:r>
      <w:r w:rsidR="00B04EFA" w:rsidRPr="00B633FE">
        <w:rPr>
          <w:bCs/>
          <w:iCs/>
          <w:lang w:val="sv-SE"/>
        </w:rPr>
        <w:t>N</w:t>
      </w:r>
      <w:r w:rsidR="00A07B09" w:rsidRPr="00B633FE">
        <w:rPr>
          <w:bCs/>
          <w:iCs/>
          <w:lang w:val="sv-SE"/>
        </w:rPr>
        <w:t xml:space="preserve">hiều </w:t>
      </w:r>
      <w:r w:rsidR="00CD6BFA">
        <w:rPr>
          <w:bCs/>
          <w:iCs/>
          <w:lang w:val="sv-SE"/>
        </w:rPr>
        <w:t>doanh nghi</w:t>
      </w:r>
      <w:r w:rsidR="00CD6BFA" w:rsidRPr="00CD6BFA">
        <w:rPr>
          <w:bCs/>
          <w:iCs/>
          <w:lang w:val="sv-SE"/>
        </w:rPr>
        <w:t>ệp</w:t>
      </w:r>
      <w:r w:rsidR="00A07B09" w:rsidRPr="00B633FE">
        <w:rPr>
          <w:bCs/>
          <w:iCs/>
          <w:lang w:val="sv-SE"/>
        </w:rPr>
        <w:t xml:space="preserve"> đã sa thải</w:t>
      </w:r>
      <w:r w:rsidR="00B07E8E" w:rsidRPr="00B633FE">
        <w:rPr>
          <w:bCs/>
          <w:iCs/>
          <w:lang w:val="sv-SE"/>
        </w:rPr>
        <w:t xml:space="preserve"> hoặc giãn việc một số lượng lớn</w:t>
      </w:r>
      <w:r w:rsidR="00A07B09" w:rsidRPr="00B633FE">
        <w:rPr>
          <w:bCs/>
          <w:iCs/>
          <w:lang w:val="sv-SE"/>
        </w:rPr>
        <w:t xml:space="preserve"> công nhân </w:t>
      </w:r>
      <w:r w:rsidR="00A07B09" w:rsidRPr="00B633FE">
        <w:rPr>
          <w:bCs/>
          <w:iCs/>
          <w:lang w:val="sv-SE"/>
        </w:rPr>
        <w:lastRenderedPageBreak/>
        <w:t xml:space="preserve">do </w:t>
      </w:r>
      <w:r w:rsidR="00B04EFA" w:rsidRPr="00B633FE">
        <w:rPr>
          <w:bCs/>
          <w:iCs/>
          <w:lang w:val="sv-SE"/>
        </w:rPr>
        <w:t>doanh nghiệp</w:t>
      </w:r>
      <w:r w:rsidR="00E8630E" w:rsidRPr="00B633FE">
        <w:rPr>
          <w:bCs/>
          <w:iCs/>
          <w:lang w:val="sv-SE"/>
        </w:rPr>
        <w:t xml:space="preserve"> bị cắt giảm hoặc </w:t>
      </w:r>
      <w:r w:rsidR="00A07B09" w:rsidRPr="00B633FE">
        <w:rPr>
          <w:bCs/>
          <w:iCs/>
          <w:lang w:val="sv-SE"/>
        </w:rPr>
        <w:t>không có đơn hàng</w:t>
      </w:r>
      <w:r w:rsidR="00B07E8E" w:rsidRPr="00B633FE">
        <w:rPr>
          <w:bCs/>
          <w:iCs/>
          <w:lang w:val="sv-SE"/>
        </w:rPr>
        <w:t>,</w:t>
      </w:r>
      <w:r w:rsidR="00A07B09" w:rsidRPr="00B633FE">
        <w:rPr>
          <w:bCs/>
          <w:iCs/>
          <w:lang w:val="sv-SE"/>
        </w:rPr>
        <w:t xml:space="preserve"> khiến đời sống một bộ phận ngườ</w:t>
      </w:r>
      <w:r w:rsidR="00B07E8E" w:rsidRPr="00B633FE">
        <w:rPr>
          <w:bCs/>
          <w:iCs/>
          <w:lang w:val="sv-SE"/>
        </w:rPr>
        <w:t>i lao động</w:t>
      </w:r>
      <w:r w:rsidR="00A07B09" w:rsidRPr="00B633FE">
        <w:rPr>
          <w:bCs/>
          <w:iCs/>
          <w:lang w:val="sv-SE"/>
        </w:rPr>
        <w:t xml:space="preserve"> gặp nhiều khó khăn.</w:t>
      </w:r>
      <w:r w:rsidR="00AE4987" w:rsidRPr="00B633FE">
        <w:rPr>
          <w:bCs/>
          <w:iCs/>
          <w:lang w:val="sv-SE"/>
        </w:rPr>
        <w:t xml:space="preserve"> </w:t>
      </w:r>
      <w:r w:rsidR="00B04EFA" w:rsidRPr="00B633FE">
        <w:rPr>
          <w:bCs/>
          <w:iCs/>
          <w:lang w:val="sv-SE"/>
        </w:rPr>
        <w:t xml:space="preserve">Thực tế này đang đặt ra nhiều thách thức </w:t>
      </w:r>
      <w:r w:rsidR="00F11814" w:rsidRPr="00B633FE">
        <w:rPr>
          <w:bCs/>
          <w:iCs/>
          <w:lang w:val="sv-SE"/>
        </w:rPr>
        <w:t>đối với</w:t>
      </w:r>
      <w:r w:rsidR="00B04EFA" w:rsidRPr="00B633FE">
        <w:rPr>
          <w:bCs/>
          <w:iCs/>
          <w:lang w:val="sv-SE"/>
        </w:rPr>
        <w:t xml:space="preserve"> mục tiêu tăng trưởng cả</w:t>
      </w:r>
      <w:r w:rsidR="00CD6BFA">
        <w:rPr>
          <w:bCs/>
          <w:iCs/>
          <w:lang w:val="sv-SE"/>
        </w:rPr>
        <w:t xml:space="preserve"> năm 2023</w:t>
      </w:r>
      <w:r w:rsidR="00B04EFA" w:rsidRPr="00B633FE">
        <w:rPr>
          <w:bCs/>
          <w:iCs/>
          <w:lang w:val="sv-SE"/>
        </w:rPr>
        <w:t>. Do đó, đòi hỏi cần có thêm giải pháp hỗ trợ doanh nghiệp</w:t>
      </w:r>
      <w:r w:rsidR="00602CDA">
        <w:rPr>
          <w:bCs/>
          <w:iCs/>
          <w:lang w:val="sv-SE"/>
        </w:rPr>
        <w:t>, ngư</w:t>
      </w:r>
      <w:r w:rsidR="00602CDA" w:rsidRPr="00602CDA">
        <w:rPr>
          <w:bCs/>
          <w:iCs/>
          <w:lang w:val="sv-SE"/>
        </w:rPr>
        <w:t>ờ</w:t>
      </w:r>
      <w:r w:rsidR="00602CDA">
        <w:rPr>
          <w:bCs/>
          <w:iCs/>
          <w:lang w:val="sv-SE"/>
        </w:rPr>
        <w:t>i d</w:t>
      </w:r>
      <w:r w:rsidR="00602CDA" w:rsidRPr="00602CDA">
        <w:rPr>
          <w:bCs/>
          <w:iCs/>
          <w:lang w:val="sv-SE"/>
        </w:rPr>
        <w:t>â</w:t>
      </w:r>
      <w:r w:rsidR="00602CDA">
        <w:rPr>
          <w:bCs/>
          <w:iCs/>
          <w:lang w:val="sv-SE"/>
        </w:rPr>
        <w:t>n</w:t>
      </w:r>
      <w:r w:rsidR="00B04EFA" w:rsidRPr="00B633FE">
        <w:rPr>
          <w:bCs/>
          <w:iCs/>
          <w:lang w:val="sv-SE"/>
        </w:rPr>
        <w:t xml:space="preserve"> và nền kinh tế để có thể tiếp tục</w:t>
      </w:r>
      <w:r w:rsidR="00F11814" w:rsidRPr="00B633FE">
        <w:rPr>
          <w:bCs/>
          <w:iCs/>
          <w:lang w:val="sv-SE"/>
        </w:rPr>
        <w:t xml:space="preserve"> duy trì</w:t>
      </w:r>
      <w:r w:rsidR="00B04EFA" w:rsidRPr="00B633FE">
        <w:rPr>
          <w:bCs/>
          <w:iCs/>
          <w:lang w:val="sv-SE"/>
        </w:rPr>
        <w:t xml:space="preserve"> đà phục hồi.</w:t>
      </w:r>
    </w:p>
    <w:p w:rsidR="009A536A" w:rsidRPr="00B633FE" w:rsidRDefault="00B04EFA" w:rsidP="00A370AA">
      <w:pPr>
        <w:jc w:val="both"/>
        <w:rPr>
          <w:lang w:val="sv-SE"/>
        </w:rPr>
      </w:pPr>
      <w:r w:rsidRPr="00B633FE">
        <w:rPr>
          <w:bCs/>
          <w:iCs/>
          <w:lang w:val="sv-SE"/>
        </w:rPr>
        <w:tab/>
      </w:r>
      <w:r w:rsidR="00DC6B80" w:rsidRPr="00B633FE">
        <w:rPr>
          <w:bCs/>
          <w:iCs/>
          <w:lang w:val="sv-SE"/>
        </w:rPr>
        <w:t xml:space="preserve">Kinh nghiệm của nhiều quốc gia đã thực hiện trong thời gian qua, để hỗ trợ doanh nghiệp, người dân, </w:t>
      </w:r>
      <w:r w:rsidR="00A370AA" w:rsidRPr="00B633FE">
        <w:t xml:space="preserve">các nước </w:t>
      </w:r>
      <w:r w:rsidR="00DC6B80" w:rsidRPr="00B633FE">
        <w:rPr>
          <w:lang w:val="sv-SE"/>
        </w:rPr>
        <w:t>thường</w:t>
      </w:r>
      <w:r w:rsidR="00A370AA" w:rsidRPr="00B633FE">
        <w:t xml:space="preserve"> áp dụng các gói gồm nhiều biện pháp chính sách mà trọng tâm là hỗ trợ các </w:t>
      </w:r>
      <w:r w:rsidR="00CA147C" w:rsidRPr="00B633FE">
        <w:t>d</w:t>
      </w:r>
      <w:r w:rsidR="00CA147C" w:rsidRPr="00B633FE">
        <w:rPr>
          <w:lang w:val="sv-SE"/>
        </w:rPr>
        <w:t>oanh nghiệp</w:t>
      </w:r>
      <w:r w:rsidR="00A370AA" w:rsidRPr="00B633FE">
        <w:t xml:space="preserve"> gặp khó khăn về dòng tiền, vốn trong những ngành chịu ảnh hưởng nặng nhất thông qua chính sách tiền tệ như hạ lãi suất cho vay và đẩy mạnh hoạt động cho vay, giãn nợ ngân hàng; bên cạnh đó là các giải pháp kết hợp để giảm gánh nặng thanh toán gồm cắt giảm chi phí kinh doanh (giảm tiền thuê mặt bằng, tiền thuê đất, phí dịch vụ</w:t>
      </w:r>
      <w:r w:rsidR="00CA147C" w:rsidRPr="00B633FE">
        <w:t>), gi</w:t>
      </w:r>
      <w:r w:rsidR="00CA147C" w:rsidRPr="00B633FE">
        <w:rPr>
          <w:lang w:val="sv-SE"/>
        </w:rPr>
        <w:t>a hạn</w:t>
      </w:r>
      <w:r w:rsidR="00A370AA" w:rsidRPr="00B633FE">
        <w:t xml:space="preserve"> thời hạn nộp thuế; tăng chi tiêu cho an sinh xã hộ</w:t>
      </w:r>
      <w:r w:rsidR="00DC6B80" w:rsidRPr="00B633FE">
        <w:t>i</w:t>
      </w:r>
      <w:r w:rsidR="00A370AA" w:rsidRPr="00B633FE">
        <w:t xml:space="preserve">, </w:t>
      </w:r>
      <w:r w:rsidR="00DC6B80" w:rsidRPr="00B633FE">
        <w:rPr>
          <w:lang w:val="sv-SE"/>
        </w:rPr>
        <w:t>hỗ trợ</w:t>
      </w:r>
      <w:r w:rsidR="00A370AA" w:rsidRPr="00B633FE">
        <w:t xml:space="preserve"> tiền mặt cho người dân; đẩy mạnh đầu tư công vào các lĩnh vực then chốt như hạ tầng, công nghệ... </w:t>
      </w:r>
    </w:p>
    <w:p w:rsidR="00A370AA" w:rsidRPr="00B633FE" w:rsidRDefault="009A536A" w:rsidP="00A370AA">
      <w:pPr>
        <w:jc w:val="both"/>
        <w:rPr>
          <w:rFonts w:eastAsia="Times New Roman" w:cs="Times New Roman"/>
          <w:bCs/>
          <w:szCs w:val="28"/>
        </w:rPr>
      </w:pPr>
      <w:r w:rsidRPr="00B633FE">
        <w:rPr>
          <w:lang w:val="sv-SE"/>
        </w:rPr>
        <w:tab/>
      </w:r>
      <w:r w:rsidR="00CD6BFA" w:rsidRPr="00CD6BFA">
        <w:rPr>
          <w:lang w:val="sv-SE"/>
        </w:rPr>
        <w:t>G</w:t>
      </w:r>
      <w:r w:rsidR="00A370AA" w:rsidRPr="00B633FE">
        <w:t xml:space="preserve">iải pháp về thuế mà các nước </w:t>
      </w:r>
      <w:r w:rsidR="00BF3B5A" w:rsidRPr="00B633FE">
        <w:t>đã</w:t>
      </w:r>
      <w:r w:rsidR="00A370AA" w:rsidRPr="00B633FE">
        <w:t xml:space="preserve"> áp dụng chủ yếu tập trung vào các sắc thuế nhằm </w:t>
      </w:r>
      <w:r w:rsidR="005521EB" w:rsidRPr="00B633FE">
        <w:t>giải quyết trực tiếp vấn đề khó khăn về dòng tiền cho doanh nghiệp</w:t>
      </w:r>
      <w:r w:rsidR="00A370AA" w:rsidRPr="00B633FE">
        <w:t xml:space="preserve"> như </w:t>
      </w:r>
      <w:r w:rsidR="00CA147C" w:rsidRPr="00B633FE">
        <w:t>gi</w:t>
      </w:r>
      <w:r w:rsidR="00CA147C" w:rsidRPr="00B633FE">
        <w:rPr>
          <w:lang w:val="sv-SE"/>
        </w:rPr>
        <w:t>a hạn</w:t>
      </w:r>
      <w:r w:rsidR="00CA147C" w:rsidRPr="00B633FE">
        <w:t xml:space="preserve"> thời hạn nộp thuế</w:t>
      </w:r>
      <w:r w:rsidR="00CA147C" w:rsidRPr="00B633FE">
        <w:rPr>
          <w:lang w:val="sv-SE"/>
        </w:rPr>
        <w:t xml:space="preserve">; giảm </w:t>
      </w:r>
      <w:r w:rsidR="00A370AA" w:rsidRPr="00B633FE">
        <w:t>thuế GTGT, thuế TNDN</w:t>
      </w:r>
      <w:r w:rsidR="00BF3B5A" w:rsidRPr="00B633FE">
        <w:t xml:space="preserve">, giảm </w:t>
      </w:r>
      <w:r w:rsidR="002E20EE" w:rsidRPr="00B633FE">
        <w:t>tiền thu</w:t>
      </w:r>
      <w:r w:rsidR="00CA147C" w:rsidRPr="00B633FE">
        <w:t>ê</w:t>
      </w:r>
      <w:r w:rsidR="002E20EE" w:rsidRPr="00B633FE">
        <w:t xml:space="preserve"> đất</w:t>
      </w:r>
      <w:r w:rsidR="00A370AA" w:rsidRPr="00B633FE">
        <w:t xml:space="preserve"> và không </w:t>
      </w:r>
      <w:r w:rsidR="00F56D41" w:rsidRPr="00B633FE">
        <w:rPr>
          <w:lang w:val="sv-SE"/>
        </w:rPr>
        <w:t>miễn giảm các loại</w:t>
      </w:r>
      <w:r w:rsidR="00A370AA" w:rsidRPr="00B633FE">
        <w:t xml:space="preserve"> thuế </w:t>
      </w:r>
      <w:r w:rsidR="00BF3B5A" w:rsidRPr="00B633FE">
        <w:rPr>
          <w:rFonts w:eastAsia="Times New Roman" w:cs="Times New Roman"/>
          <w:bCs/>
          <w:szCs w:val="28"/>
        </w:rPr>
        <w:t>TTĐB, thuế tài nguyên,</w:t>
      </w:r>
      <w:r w:rsidR="00BF3B5A" w:rsidRPr="00B633FE">
        <w:rPr>
          <w:rFonts w:eastAsia="Times New Roman" w:cs="Times New Roman"/>
          <w:bCs/>
          <w:szCs w:val="28"/>
          <w:lang w:val="nl-NL"/>
        </w:rPr>
        <w:t xml:space="preserve"> </w:t>
      </w:r>
      <w:r w:rsidR="00BF3B5A" w:rsidRPr="00B633FE">
        <w:rPr>
          <w:rFonts w:eastAsia="Times New Roman" w:cs="Times New Roman"/>
          <w:bCs/>
          <w:szCs w:val="28"/>
        </w:rPr>
        <w:t>thuế bảo vệ môi trườn</w:t>
      </w:r>
      <w:r w:rsidR="00BF3B5A" w:rsidRPr="00B633FE">
        <w:rPr>
          <w:rFonts w:eastAsia="Times New Roman" w:cs="Times New Roman"/>
          <w:bCs/>
          <w:szCs w:val="28"/>
          <w:lang w:val="nl-NL"/>
        </w:rPr>
        <w:t>g (trừ thuế BVMT đối với mặt hàng xăng dầu do là mặt hàng thiết yếu, có ảnh hưởng rộng khắp tới hoạt động</w:t>
      </w:r>
      <w:r w:rsidR="001F6001" w:rsidRPr="00B633FE">
        <w:rPr>
          <w:rFonts w:eastAsia="Times New Roman" w:cs="Times New Roman"/>
          <w:bCs/>
          <w:szCs w:val="28"/>
          <w:lang w:val="nl-NL"/>
        </w:rPr>
        <w:t xml:space="preserve"> sản xuất</w:t>
      </w:r>
      <w:r w:rsidR="00BF3B5A" w:rsidRPr="00B633FE">
        <w:rPr>
          <w:rFonts w:eastAsia="Times New Roman" w:cs="Times New Roman"/>
          <w:bCs/>
          <w:szCs w:val="28"/>
          <w:lang w:val="nl-NL"/>
        </w:rPr>
        <w:t xml:space="preserve"> kinh doanh và đời sống người dân) bởi các sắc thuế này</w:t>
      </w:r>
      <w:r w:rsidR="00BF3B5A" w:rsidRPr="00B633FE">
        <w:rPr>
          <w:rFonts w:eastAsia="Times New Roman" w:cs="Times New Roman"/>
          <w:bCs/>
          <w:szCs w:val="28"/>
        </w:rPr>
        <w:t xml:space="preserve"> chỉ thu vào một nhóm hàng hóa, dịch vụ nhất định và </w:t>
      </w:r>
      <w:r w:rsidR="00BF3B5A" w:rsidRPr="00B633FE">
        <w:rPr>
          <w:rFonts w:eastAsia="Times New Roman" w:cs="Times New Roman"/>
          <w:szCs w:val="28"/>
          <w:lang w:val="nl-NL"/>
        </w:rPr>
        <w:t>không mang tính phổ quát đến mọi doanh nghiệp, tổ chức, hộ gia đình, cá nhân (</w:t>
      </w:r>
      <w:r w:rsidR="00BF3B5A" w:rsidRPr="00B633FE">
        <w:rPr>
          <w:rFonts w:eastAsia="Times New Roman" w:cs="Times New Roman"/>
          <w:bCs/>
          <w:szCs w:val="28"/>
          <w:lang w:val="nl-NL"/>
        </w:rPr>
        <w:t>t</w:t>
      </w:r>
      <w:r w:rsidR="00BF3B5A" w:rsidRPr="00B633FE">
        <w:rPr>
          <w:rFonts w:eastAsia="Times New Roman" w:cs="Times New Roman"/>
          <w:bCs/>
          <w:szCs w:val="28"/>
        </w:rPr>
        <w:t>huế TTĐB thu vào nhóm hàng hóa, dịch vụ</w:t>
      </w:r>
      <w:r w:rsidR="00BF3B5A" w:rsidRPr="00B633FE">
        <w:rPr>
          <w:rFonts w:eastAsia="Times New Roman" w:cs="Times New Roman"/>
          <w:bCs/>
          <w:szCs w:val="28"/>
          <w:lang w:val="nl-NL"/>
        </w:rPr>
        <w:t xml:space="preserve"> cơ bản</w:t>
      </w:r>
      <w:r w:rsidR="00BF3B5A" w:rsidRPr="00B633FE">
        <w:rPr>
          <w:rFonts w:eastAsia="Times New Roman" w:cs="Times New Roman"/>
          <w:bCs/>
          <w:szCs w:val="28"/>
        </w:rPr>
        <w:t xml:space="preserve"> không khuyến khích </w:t>
      </w:r>
      <w:r w:rsidR="00BF3B5A" w:rsidRPr="00B633FE">
        <w:rPr>
          <w:rFonts w:eastAsia="Times New Roman" w:cs="Times New Roman"/>
          <w:bCs/>
          <w:szCs w:val="28"/>
          <w:lang w:val="nl-NL"/>
        </w:rPr>
        <w:t>sản xuất</w:t>
      </w:r>
      <w:r w:rsidR="00BF3B5A" w:rsidRPr="00B633FE">
        <w:rPr>
          <w:rFonts w:eastAsia="Times New Roman" w:cs="Times New Roman"/>
          <w:bCs/>
          <w:szCs w:val="28"/>
        </w:rPr>
        <w:t xml:space="preserve"> hoặc hạn chế tiêu dùng; </w:t>
      </w:r>
      <w:r w:rsidR="00BF3B5A" w:rsidRPr="00B633FE">
        <w:rPr>
          <w:rFonts w:eastAsia="Times New Roman" w:cs="Times New Roman"/>
          <w:bCs/>
          <w:szCs w:val="28"/>
          <w:lang w:val="nl-NL"/>
        </w:rPr>
        <w:t>t</w:t>
      </w:r>
      <w:r w:rsidR="00BF3B5A" w:rsidRPr="00B633FE">
        <w:rPr>
          <w:rFonts w:eastAsia="Times New Roman" w:cs="Times New Roman"/>
          <w:bCs/>
          <w:szCs w:val="28"/>
        </w:rPr>
        <w:t>huế tài nguyên thu vào hoạt động khai thác tài nguyên khoáng sản</w:t>
      </w:r>
      <w:r w:rsidR="00BF3B5A" w:rsidRPr="00B633FE">
        <w:rPr>
          <w:rFonts w:eastAsia="Times New Roman" w:cs="Times New Roman"/>
          <w:bCs/>
          <w:szCs w:val="28"/>
          <w:lang w:val="nl-NL"/>
        </w:rPr>
        <w:t>; t</w:t>
      </w:r>
      <w:r w:rsidR="00BF3B5A" w:rsidRPr="00B633FE">
        <w:rPr>
          <w:rFonts w:eastAsia="Times New Roman" w:cs="Times New Roman"/>
          <w:bCs/>
          <w:szCs w:val="28"/>
        </w:rPr>
        <w:t xml:space="preserve">huế </w:t>
      </w:r>
      <w:r w:rsidR="00BF3B5A" w:rsidRPr="00B633FE">
        <w:rPr>
          <w:rFonts w:eastAsia="Times New Roman" w:cs="Times New Roman"/>
          <w:bCs/>
          <w:szCs w:val="28"/>
          <w:lang w:val="nl-NL"/>
        </w:rPr>
        <w:t xml:space="preserve">BVMT </w:t>
      </w:r>
      <w:r w:rsidR="00BF3B5A" w:rsidRPr="00B633FE">
        <w:rPr>
          <w:rFonts w:eastAsia="Times New Roman" w:cs="Times New Roman"/>
          <w:szCs w:val="28"/>
          <w:lang w:val="nl-NL"/>
        </w:rPr>
        <w:t>thu vào sản phẩm, hàng hóa khi sử dụng gây tác động xấu đến môi trường</w:t>
      </w:r>
      <w:r w:rsidR="00F56D41" w:rsidRPr="00B633FE">
        <w:rPr>
          <w:rFonts w:eastAsia="Times New Roman" w:cs="Times New Roman"/>
          <w:szCs w:val="28"/>
          <w:lang w:val="nl-NL"/>
        </w:rPr>
        <w:t>)</w:t>
      </w:r>
      <w:r w:rsidR="005565D4" w:rsidRPr="00B633FE">
        <w:rPr>
          <w:rFonts w:eastAsia="Times New Roman" w:cs="Times New Roman"/>
          <w:szCs w:val="28"/>
          <w:lang w:val="nl-NL"/>
        </w:rPr>
        <w:t xml:space="preserve">. </w:t>
      </w:r>
      <w:r w:rsidR="00BF3B5A" w:rsidRPr="00B633FE">
        <w:rPr>
          <w:rFonts w:eastAsia="Times New Roman" w:cs="Times New Roman"/>
          <w:szCs w:val="28"/>
          <w:lang w:val="nl-NL"/>
        </w:rPr>
        <w:t>Các nước cũng thường không thực hiện giải pháp giảm thuế TNCN mà hỗ trợ thông qua phát tiền mặt trực tiếp cho người dân.</w:t>
      </w:r>
    </w:p>
    <w:p w:rsidR="005565D4" w:rsidRPr="00B633FE" w:rsidRDefault="00DC6B80" w:rsidP="00A370AA">
      <w:pPr>
        <w:jc w:val="both"/>
      </w:pPr>
      <w:r w:rsidRPr="00B633FE">
        <w:tab/>
        <w:t>Như đã báo cáo nêu trên, trong thời gian qua Việt Nam cũng đã thực hiện nhiều giải pháp hỗ trợ về gia hạn thời hạn nộp</w:t>
      </w:r>
      <w:r w:rsidR="00F56D41" w:rsidRPr="00B633FE">
        <w:t xml:space="preserve"> thuế</w:t>
      </w:r>
      <w:r w:rsidRPr="00B633FE">
        <w:t xml:space="preserve"> (đối với các sắc thuế TNDN, thuế TNCN, thuế GTGT</w:t>
      </w:r>
      <w:r w:rsidR="00F56D41" w:rsidRPr="00B633FE">
        <w:t>, thuế TTĐB</w:t>
      </w:r>
      <w:r w:rsidRPr="00B633FE">
        <w:t xml:space="preserve"> và tiền thuê đất), giảm</w:t>
      </w:r>
      <w:r w:rsidR="000E15F6" w:rsidRPr="00B633FE">
        <w:t xml:space="preserve"> thuế</w:t>
      </w:r>
      <w:r w:rsidRPr="00B633FE">
        <w:t xml:space="preserve"> (thuế TNDN, thuế TNCN, thuế GTGT</w:t>
      </w:r>
      <w:r w:rsidR="000E15F6" w:rsidRPr="00B633FE">
        <w:t>, thuế nhập khẩu</w:t>
      </w:r>
      <w:r w:rsidRPr="00B633FE">
        <w:t xml:space="preserve"> và thuế bảo vệ môi trường</w:t>
      </w:r>
      <w:r w:rsidR="00BF3B5A" w:rsidRPr="00B633FE">
        <w:t xml:space="preserve"> đối với các mặt hàng xăng, dầu</w:t>
      </w:r>
      <w:r w:rsidRPr="00B633FE">
        <w:t xml:space="preserve">) và tiền thuê đất; miễn, giảm </w:t>
      </w:r>
      <w:r w:rsidR="00BF3B5A" w:rsidRPr="00B633FE">
        <w:t>các khoản thu</w:t>
      </w:r>
      <w:r w:rsidRPr="00B633FE">
        <w:t xml:space="preserve"> phí, lệ phí. </w:t>
      </w:r>
    </w:p>
    <w:p w:rsidR="00DC6B80" w:rsidRPr="00B633FE" w:rsidRDefault="00BF3B5A" w:rsidP="00A370AA">
      <w:pPr>
        <w:jc w:val="both"/>
      </w:pPr>
      <w:r w:rsidRPr="00B633FE">
        <w:tab/>
      </w:r>
      <w:r w:rsidR="002E20EE" w:rsidRPr="00B633FE">
        <w:t>T</w:t>
      </w:r>
      <w:r w:rsidR="00DC6B80" w:rsidRPr="00B633FE">
        <w:t>ổng kết, đánh giá tình hình thực hiện</w:t>
      </w:r>
      <w:r w:rsidR="002E20EE" w:rsidRPr="00B633FE">
        <w:t xml:space="preserve"> các giải pháp hỗ trợ thời gian qua thì</w:t>
      </w:r>
      <w:r w:rsidR="00DC6B80" w:rsidRPr="00B633FE">
        <w:t xml:space="preserve"> các giải pháp có hiệu quả cao, tác động tích cực ngay tới hoạt động của doanh nghiệp</w:t>
      </w:r>
      <w:r w:rsidR="000E15F6" w:rsidRPr="00B633FE">
        <w:t>, người dân</w:t>
      </w:r>
      <w:r w:rsidR="00DC6B80" w:rsidRPr="00B633FE">
        <w:t xml:space="preserve"> tập trung vào gia hạn thời hạn nộp thuế; giảm thuế GTGT</w:t>
      </w:r>
      <w:r w:rsidR="00FF764D" w:rsidRPr="00FF764D">
        <w:t>;</w:t>
      </w:r>
      <w:r w:rsidR="00DC6B80" w:rsidRPr="00B633FE">
        <w:t xml:space="preserve"> </w:t>
      </w:r>
      <w:r w:rsidR="00602CDA" w:rsidRPr="00602CDA">
        <w:t xml:space="preserve">giảm </w:t>
      </w:r>
      <w:r w:rsidR="00DC6B80" w:rsidRPr="00B633FE">
        <w:t>thuế BVMT</w:t>
      </w:r>
      <w:r w:rsidR="002E20EE" w:rsidRPr="00B633FE">
        <w:t xml:space="preserve"> (đối với các mặt hàng xăng, dầu)</w:t>
      </w:r>
      <w:r w:rsidR="00DC6B80" w:rsidRPr="00B633FE">
        <w:t xml:space="preserve"> và</w:t>
      </w:r>
      <w:r w:rsidR="00602CDA" w:rsidRPr="00602CDA">
        <w:t xml:space="preserve"> giảm</w:t>
      </w:r>
      <w:r w:rsidR="00DC6B80" w:rsidRPr="00B633FE">
        <w:t xml:space="preserve"> tiền thuê đất; giảm các khoản thu phí, lệ phí.</w:t>
      </w:r>
      <w:r w:rsidR="002E20EE" w:rsidRPr="00B633FE">
        <w:t xml:space="preserve"> Ngoài ra, qua rà soát thêm một số sắc thuế khác có thể xem xét giảm</w:t>
      </w:r>
      <w:r w:rsidR="001F6001" w:rsidRPr="00B633FE">
        <w:t xml:space="preserve"> nghĩa vụ</w:t>
      </w:r>
      <w:r w:rsidR="002E20EE" w:rsidRPr="00B633FE">
        <w:t xml:space="preserve"> </w:t>
      </w:r>
      <w:r w:rsidR="001F6001" w:rsidRPr="00B633FE">
        <w:t xml:space="preserve">thì còn có </w:t>
      </w:r>
      <w:r w:rsidR="002E20EE" w:rsidRPr="00B633FE">
        <w:t>thuế sử dụng đất phi nông nghiệp</w:t>
      </w:r>
      <w:r w:rsidR="001F6001" w:rsidRPr="00B633FE">
        <w:t>, tuy nhiên</w:t>
      </w:r>
      <w:r w:rsidR="002E20EE" w:rsidRPr="00B633FE">
        <w:t xml:space="preserve"> </w:t>
      </w:r>
      <w:r w:rsidR="001F6001" w:rsidRPr="00B633FE">
        <w:t>tính</w:t>
      </w:r>
      <w:r w:rsidR="002E20EE" w:rsidRPr="00B633FE">
        <w:t xml:space="preserve"> hiệu quả</w:t>
      </w:r>
      <w:r w:rsidR="001F6001" w:rsidRPr="00B633FE">
        <w:t xml:space="preserve"> không</w:t>
      </w:r>
      <w:r w:rsidR="002E20EE" w:rsidRPr="00B633FE">
        <w:t xml:space="preserve"> cao do số thu từ </w:t>
      </w:r>
      <w:r w:rsidR="001F6001" w:rsidRPr="00B633FE">
        <w:t>sắc thuế</w:t>
      </w:r>
      <w:r w:rsidR="002E20EE" w:rsidRPr="00B633FE">
        <w:t xml:space="preserve"> này thấp </w:t>
      </w:r>
      <w:r w:rsidR="001F6001" w:rsidRPr="00B633FE">
        <w:t xml:space="preserve">(chỉ hơn 02 nghìn tỷ đồng mỗi năm, chiếm 0,13% tổng thu NSNN; trong khi các quốc gia khác có </w:t>
      </w:r>
      <w:r w:rsidR="000E15F6" w:rsidRPr="00B633FE">
        <w:t xml:space="preserve">sử dụng sắc thuế này để giảm nghĩa vụ cho doanh nghiệp, người dân thì </w:t>
      </w:r>
      <w:r w:rsidR="001F6001" w:rsidRPr="00B633FE">
        <w:t>số thu từ sắc thuế</w:t>
      </w:r>
      <w:r w:rsidR="000E15F6" w:rsidRPr="00B633FE">
        <w:t xml:space="preserve"> này</w:t>
      </w:r>
      <w:r w:rsidR="001F6001" w:rsidRPr="00B633FE">
        <w:t xml:space="preserve"> </w:t>
      </w:r>
      <w:r w:rsidR="000E15F6" w:rsidRPr="00B633FE">
        <w:t>khoảng</w:t>
      </w:r>
      <w:r w:rsidR="001F6001" w:rsidRPr="00B633FE">
        <w:t xml:space="preserve"> 5% tổng thu </w:t>
      </w:r>
      <w:r w:rsidR="000E15F6" w:rsidRPr="00B633FE">
        <w:t>hàng nă</w:t>
      </w:r>
      <w:r w:rsidR="001F6001" w:rsidRPr="00B633FE">
        <w:t xml:space="preserve">m). </w:t>
      </w:r>
    </w:p>
    <w:p w:rsidR="00EF5DCB" w:rsidRDefault="00A370AA" w:rsidP="00697B75">
      <w:pPr>
        <w:jc w:val="both"/>
        <w:rPr>
          <w:bCs/>
          <w:iCs/>
          <w:lang w:val="sv-SE"/>
        </w:rPr>
      </w:pPr>
      <w:r w:rsidRPr="00B633FE">
        <w:lastRenderedPageBreak/>
        <w:tab/>
      </w:r>
      <w:r w:rsidR="00EF5DCB" w:rsidRPr="00B633FE">
        <w:rPr>
          <w:bCs/>
          <w:iCs/>
          <w:lang w:val="sv-SE"/>
        </w:rPr>
        <w:t>Để kịp thời ứng phó với diễn bi</w:t>
      </w:r>
      <w:r w:rsidR="00681ED6" w:rsidRPr="00B633FE">
        <w:rPr>
          <w:bCs/>
          <w:iCs/>
          <w:lang w:val="sv-SE"/>
        </w:rPr>
        <w:t>ế</w:t>
      </w:r>
      <w:r w:rsidR="00EF5DCB" w:rsidRPr="00B633FE">
        <w:rPr>
          <w:bCs/>
          <w:iCs/>
          <w:lang w:val="sv-SE"/>
        </w:rPr>
        <w:t xml:space="preserve">n </w:t>
      </w:r>
      <w:r w:rsidR="001B0099" w:rsidRPr="00B633FE">
        <w:rPr>
          <w:bCs/>
          <w:iCs/>
          <w:lang w:val="sv-SE"/>
        </w:rPr>
        <w:t>tình hình kinh tế - xã hội</w:t>
      </w:r>
      <w:r w:rsidR="00EF5DCB" w:rsidRPr="00B633FE">
        <w:rPr>
          <w:bCs/>
          <w:iCs/>
          <w:lang w:val="sv-SE"/>
        </w:rPr>
        <w:t>, đồng thời cân nhắc, tính toán phù hợp với điều kiện thực tế,</w:t>
      </w:r>
      <w:r w:rsidR="001B0099" w:rsidRPr="00B633FE">
        <w:rPr>
          <w:bCs/>
          <w:iCs/>
          <w:lang w:val="sv-SE"/>
        </w:rPr>
        <w:t xml:space="preserve"> ngoài các giải pháp đã và đang được triển khai thực hiện cho năm 2023 như đã báo cáo ở trên</w:t>
      </w:r>
      <w:r w:rsidR="001F6001" w:rsidRPr="00B633FE">
        <w:rPr>
          <w:bCs/>
          <w:iCs/>
          <w:lang w:val="sv-SE"/>
        </w:rPr>
        <w:t xml:space="preserve"> (gia hạn thời hạn nộp thuế và tiền thuê đất; giảm tiền thuê đất; giảm thuế BVMT đối với các mặt hàng xăng, dầu)</w:t>
      </w:r>
      <w:r w:rsidR="001B0099" w:rsidRPr="00B633FE">
        <w:rPr>
          <w:bCs/>
          <w:iCs/>
          <w:lang w:val="sv-SE"/>
        </w:rPr>
        <w:t xml:space="preserve">, việc </w:t>
      </w:r>
      <w:r w:rsidR="00CD09DC" w:rsidRPr="00B633FE">
        <w:rPr>
          <w:bCs/>
          <w:iCs/>
          <w:lang w:val="sv-SE"/>
        </w:rPr>
        <w:t>tiếp tục thực hiện giảm thuế GTGT như đã áp dụng năm 2022</w:t>
      </w:r>
      <w:r w:rsidR="002C6A16" w:rsidRPr="00B633FE">
        <w:rPr>
          <w:bCs/>
          <w:iCs/>
          <w:lang w:val="sv-SE"/>
        </w:rPr>
        <w:t xml:space="preserve"> </w:t>
      </w:r>
      <w:r w:rsidR="00681ED6" w:rsidRPr="00B633FE">
        <w:rPr>
          <w:bCs/>
          <w:iCs/>
          <w:lang w:val="sv-SE"/>
        </w:rPr>
        <w:t>nhằm</w:t>
      </w:r>
      <w:r w:rsidR="002C6A16" w:rsidRPr="00B633FE">
        <w:rPr>
          <w:bCs/>
          <w:iCs/>
          <w:lang w:val="sv-SE"/>
        </w:rPr>
        <w:t xml:space="preserve"> hỗ trợ doanh nghiệp</w:t>
      </w:r>
      <w:r w:rsidR="00681ED6" w:rsidRPr="00B633FE">
        <w:rPr>
          <w:bCs/>
          <w:iCs/>
          <w:lang w:val="sv-SE"/>
        </w:rPr>
        <w:t>, người dân</w:t>
      </w:r>
      <w:r w:rsidR="00CD09DC" w:rsidRPr="00B633FE">
        <w:rPr>
          <w:bCs/>
          <w:iCs/>
          <w:lang w:val="sv-SE"/>
        </w:rPr>
        <w:t xml:space="preserve"> là cần thiết.</w:t>
      </w:r>
    </w:p>
    <w:p w:rsidR="006E665F" w:rsidRPr="006E665F" w:rsidRDefault="006E665F" w:rsidP="00697B75">
      <w:pPr>
        <w:jc w:val="both"/>
        <w:rPr>
          <w:b/>
          <w:bCs/>
          <w:iCs/>
          <w:lang w:val="sv-SE"/>
        </w:rPr>
      </w:pPr>
      <w:r>
        <w:rPr>
          <w:bCs/>
          <w:iCs/>
          <w:lang w:val="sv-SE"/>
        </w:rPr>
        <w:tab/>
      </w:r>
      <w:r w:rsidRPr="006E665F">
        <w:rPr>
          <w:b/>
          <w:bCs/>
          <w:iCs/>
          <w:lang w:val="sv-SE"/>
        </w:rPr>
        <w:t>III. MỤC TIÊU, NỘI DUNG CỦA CHÍNH SÁCH, GIẢI PHÁP THỰC HIỆN CHÍNH SÁCH TRONG ĐỀ NGHỊ XÂY DỰNG VĂN BẢN</w:t>
      </w:r>
    </w:p>
    <w:p w:rsidR="006E665F" w:rsidRDefault="00CD09DC" w:rsidP="00697B75">
      <w:pPr>
        <w:jc w:val="both"/>
        <w:rPr>
          <w:b/>
          <w:bCs/>
          <w:iCs/>
          <w:lang w:val="sv-SE"/>
        </w:rPr>
      </w:pPr>
      <w:r w:rsidRPr="00B633FE">
        <w:rPr>
          <w:b/>
          <w:bCs/>
          <w:iCs/>
          <w:lang w:val="sv-SE"/>
        </w:rPr>
        <w:tab/>
      </w:r>
      <w:r w:rsidR="006E665F">
        <w:rPr>
          <w:b/>
          <w:bCs/>
          <w:iCs/>
          <w:lang w:val="sv-SE"/>
        </w:rPr>
        <w:t>1. Mục tiêu</w:t>
      </w:r>
    </w:p>
    <w:p w:rsidR="006E665F" w:rsidRPr="006E665F" w:rsidRDefault="006E665F" w:rsidP="00697B75">
      <w:pPr>
        <w:jc w:val="both"/>
        <w:rPr>
          <w:bCs/>
          <w:iCs/>
          <w:lang w:val="sv-SE"/>
        </w:rPr>
      </w:pPr>
      <w:r>
        <w:rPr>
          <w:b/>
          <w:bCs/>
          <w:iCs/>
          <w:lang w:val="sv-SE"/>
        </w:rPr>
        <w:tab/>
      </w:r>
      <w:r w:rsidR="007700F2">
        <w:rPr>
          <w:rFonts w:asciiTheme="majorHAnsi" w:eastAsia="Times New Roman" w:hAnsiTheme="majorHAnsi" w:cstheme="majorHAnsi"/>
          <w:bCs/>
          <w:iCs/>
          <w:szCs w:val="28"/>
          <w:lang w:val="pt-BR"/>
        </w:rPr>
        <w:t>Đ</w:t>
      </w:r>
      <w:r w:rsidR="007700F2" w:rsidRPr="00B633FE">
        <w:rPr>
          <w:rFonts w:asciiTheme="majorHAnsi" w:eastAsia="Times New Roman" w:hAnsiTheme="majorHAnsi" w:cstheme="majorHAnsi"/>
          <w:bCs/>
          <w:iCs/>
          <w:szCs w:val="28"/>
          <w:lang w:val="pt-BR"/>
        </w:rPr>
        <w:t>ảm bảo đúng mục tiêu kích cầu</w:t>
      </w:r>
      <w:r w:rsidR="007700F2">
        <w:rPr>
          <w:rFonts w:asciiTheme="majorHAnsi" w:eastAsia="Times New Roman" w:hAnsiTheme="majorHAnsi" w:cstheme="majorHAnsi"/>
          <w:bCs/>
          <w:iCs/>
          <w:szCs w:val="28"/>
          <w:lang w:val="pt-BR"/>
        </w:rPr>
        <w:t xml:space="preserve"> ti</w:t>
      </w:r>
      <w:r w:rsidR="007700F2" w:rsidRPr="00543262">
        <w:rPr>
          <w:rFonts w:asciiTheme="majorHAnsi" w:eastAsia="Times New Roman" w:hAnsiTheme="majorHAnsi" w:cstheme="majorHAnsi"/>
          <w:bCs/>
          <w:iCs/>
          <w:szCs w:val="28"/>
          <w:lang w:val="pt-BR"/>
        </w:rPr>
        <w:t>ê</w:t>
      </w:r>
      <w:r w:rsidR="007700F2">
        <w:rPr>
          <w:rFonts w:asciiTheme="majorHAnsi" w:eastAsia="Times New Roman" w:hAnsiTheme="majorHAnsi" w:cstheme="majorHAnsi"/>
          <w:bCs/>
          <w:iCs/>
          <w:szCs w:val="28"/>
          <w:lang w:val="pt-BR"/>
        </w:rPr>
        <w:t>u d</w:t>
      </w:r>
      <w:r w:rsidR="007700F2" w:rsidRPr="00543262">
        <w:rPr>
          <w:rFonts w:asciiTheme="majorHAnsi" w:eastAsia="Times New Roman" w:hAnsiTheme="majorHAnsi" w:cstheme="majorHAnsi"/>
          <w:bCs/>
          <w:iCs/>
          <w:szCs w:val="28"/>
          <w:lang w:val="pt-BR"/>
        </w:rPr>
        <w:t>ùng</w:t>
      </w:r>
      <w:r w:rsidR="007700F2">
        <w:rPr>
          <w:rFonts w:asciiTheme="majorHAnsi" w:eastAsia="Times New Roman" w:hAnsiTheme="majorHAnsi" w:cstheme="majorHAnsi"/>
          <w:bCs/>
          <w:iCs/>
          <w:szCs w:val="28"/>
          <w:lang w:val="pt-BR"/>
        </w:rPr>
        <w:t>, ph</w:t>
      </w:r>
      <w:r w:rsidR="007700F2" w:rsidRPr="00543262">
        <w:rPr>
          <w:rFonts w:asciiTheme="majorHAnsi" w:eastAsia="Times New Roman" w:hAnsiTheme="majorHAnsi" w:cstheme="majorHAnsi"/>
          <w:bCs/>
          <w:iCs/>
          <w:szCs w:val="28"/>
          <w:lang w:val="pt-BR"/>
        </w:rPr>
        <w:t>ù</w:t>
      </w:r>
      <w:r w:rsidR="007700F2">
        <w:rPr>
          <w:rFonts w:asciiTheme="majorHAnsi" w:eastAsia="Times New Roman" w:hAnsiTheme="majorHAnsi" w:cstheme="majorHAnsi"/>
          <w:bCs/>
          <w:iCs/>
          <w:szCs w:val="28"/>
          <w:lang w:val="pt-BR"/>
        </w:rPr>
        <w:t xml:space="preserve"> h</w:t>
      </w:r>
      <w:r w:rsidR="007700F2" w:rsidRPr="00543262">
        <w:rPr>
          <w:rFonts w:asciiTheme="majorHAnsi" w:eastAsia="Times New Roman" w:hAnsiTheme="majorHAnsi" w:cstheme="majorHAnsi"/>
          <w:bCs/>
          <w:iCs/>
          <w:szCs w:val="28"/>
          <w:lang w:val="pt-BR"/>
        </w:rPr>
        <w:t>ợp</w:t>
      </w:r>
      <w:r w:rsidR="007700F2">
        <w:rPr>
          <w:rFonts w:asciiTheme="majorHAnsi" w:eastAsia="Times New Roman" w:hAnsiTheme="majorHAnsi" w:cstheme="majorHAnsi"/>
          <w:bCs/>
          <w:iCs/>
          <w:szCs w:val="28"/>
          <w:lang w:val="pt-BR"/>
        </w:rPr>
        <w:t xml:space="preserve"> v</w:t>
      </w:r>
      <w:r w:rsidR="007700F2" w:rsidRPr="00543262">
        <w:rPr>
          <w:rFonts w:asciiTheme="majorHAnsi" w:eastAsia="Times New Roman" w:hAnsiTheme="majorHAnsi" w:cstheme="majorHAnsi"/>
          <w:bCs/>
          <w:iCs/>
          <w:szCs w:val="28"/>
          <w:lang w:val="pt-BR"/>
        </w:rPr>
        <w:t>ới</w:t>
      </w:r>
      <w:r w:rsidR="007700F2">
        <w:rPr>
          <w:rFonts w:asciiTheme="majorHAnsi" w:eastAsia="Times New Roman" w:hAnsiTheme="majorHAnsi" w:cstheme="majorHAnsi"/>
          <w:bCs/>
          <w:iCs/>
          <w:szCs w:val="28"/>
          <w:lang w:val="pt-BR"/>
        </w:rPr>
        <w:t xml:space="preserve"> b</w:t>
      </w:r>
      <w:r w:rsidR="007700F2" w:rsidRPr="00543262">
        <w:rPr>
          <w:rFonts w:asciiTheme="majorHAnsi" w:eastAsia="Times New Roman" w:hAnsiTheme="majorHAnsi" w:cstheme="majorHAnsi"/>
          <w:bCs/>
          <w:iCs/>
          <w:szCs w:val="28"/>
          <w:lang w:val="pt-BR"/>
        </w:rPr>
        <w:t>ối</w:t>
      </w:r>
      <w:r w:rsidR="007700F2">
        <w:rPr>
          <w:rFonts w:asciiTheme="majorHAnsi" w:eastAsia="Times New Roman" w:hAnsiTheme="majorHAnsi" w:cstheme="majorHAnsi"/>
          <w:bCs/>
          <w:iCs/>
          <w:szCs w:val="28"/>
          <w:lang w:val="pt-BR"/>
        </w:rPr>
        <w:t xml:space="preserve"> c</w:t>
      </w:r>
      <w:r w:rsidR="007700F2" w:rsidRPr="00543262">
        <w:rPr>
          <w:rFonts w:asciiTheme="majorHAnsi" w:eastAsia="Times New Roman" w:hAnsiTheme="majorHAnsi" w:cstheme="majorHAnsi"/>
          <w:bCs/>
          <w:iCs/>
          <w:szCs w:val="28"/>
          <w:lang w:val="pt-BR"/>
        </w:rPr>
        <w:t>ản</w:t>
      </w:r>
      <w:r w:rsidR="007700F2">
        <w:rPr>
          <w:rFonts w:asciiTheme="majorHAnsi" w:eastAsia="Times New Roman" w:hAnsiTheme="majorHAnsi" w:cstheme="majorHAnsi"/>
          <w:bCs/>
          <w:iCs/>
          <w:szCs w:val="28"/>
          <w:lang w:val="pt-BR"/>
        </w:rPr>
        <w:t>h kinh t</w:t>
      </w:r>
      <w:r w:rsidR="007700F2" w:rsidRPr="00B0291B">
        <w:rPr>
          <w:rFonts w:asciiTheme="majorHAnsi" w:eastAsia="Times New Roman" w:hAnsiTheme="majorHAnsi" w:cstheme="majorHAnsi"/>
          <w:bCs/>
          <w:iCs/>
          <w:szCs w:val="28"/>
          <w:lang w:val="pt-BR"/>
        </w:rPr>
        <w:t>ế</w:t>
      </w:r>
      <w:r w:rsidR="007700F2">
        <w:rPr>
          <w:rFonts w:asciiTheme="majorHAnsi" w:eastAsia="Times New Roman" w:hAnsiTheme="majorHAnsi" w:cstheme="majorHAnsi"/>
          <w:bCs/>
          <w:iCs/>
          <w:szCs w:val="28"/>
          <w:lang w:val="pt-BR"/>
        </w:rPr>
        <w:t xml:space="preserve"> hi</w:t>
      </w:r>
      <w:r w:rsidR="007700F2" w:rsidRPr="00543262">
        <w:rPr>
          <w:rFonts w:asciiTheme="majorHAnsi" w:eastAsia="Times New Roman" w:hAnsiTheme="majorHAnsi" w:cstheme="majorHAnsi"/>
          <w:bCs/>
          <w:iCs/>
          <w:szCs w:val="28"/>
          <w:lang w:val="pt-BR"/>
        </w:rPr>
        <w:t>ện</w:t>
      </w:r>
      <w:r w:rsidR="007700F2">
        <w:rPr>
          <w:rFonts w:asciiTheme="majorHAnsi" w:eastAsia="Times New Roman" w:hAnsiTheme="majorHAnsi" w:cstheme="majorHAnsi"/>
          <w:bCs/>
          <w:iCs/>
          <w:szCs w:val="28"/>
          <w:lang w:val="pt-BR"/>
        </w:rPr>
        <w:t xml:space="preserve"> nay</w:t>
      </w:r>
      <w:r w:rsidR="007700F2" w:rsidRPr="00B633FE">
        <w:rPr>
          <w:rFonts w:asciiTheme="majorHAnsi" w:eastAsia="Times New Roman" w:hAnsiTheme="majorHAnsi" w:cstheme="majorHAnsi"/>
          <w:bCs/>
          <w:iCs/>
          <w:szCs w:val="28"/>
          <w:lang w:val="pt-BR"/>
        </w:rPr>
        <w:t>, qua đó thúc đẩy hoạt động sản xuất kinh doanh sớm phục hồi và phát triển để đóng góp trở lại cho NSNN cũng như nền kinh tế.</w:t>
      </w:r>
    </w:p>
    <w:p w:rsidR="00CE4FD0" w:rsidRDefault="006E665F" w:rsidP="00697B75">
      <w:pPr>
        <w:jc w:val="both"/>
        <w:rPr>
          <w:b/>
          <w:bCs/>
          <w:iCs/>
          <w:lang w:val="sv-SE"/>
        </w:rPr>
      </w:pPr>
      <w:r>
        <w:rPr>
          <w:b/>
          <w:bCs/>
          <w:iCs/>
          <w:lang w:val="sv-SE"/>
        </w:rPr>
        <w:tab/>
      </w:r>
      <w:r w:rsidR="00CD09DC" w:rsidRPr="00B633FE">
        <w:rPr>
          <w:b/>
          <w:bCs/>
          <w:iCs/>
          <w:lang w:val="sv-SE"/>
        </w:rPr>
        <w:t>2. Nội dung</w:t>
      </w:r>
      <w:r w:rsidR="001B0099" w:rsidRPr="00B633FE">
        <w:rPr>
          <w:b/>
          <w:bCs/>
          <w:iCs/>
          <w:lang w:val="sv-SE"/>
        </w:rPr>
        <w:t xml:space="preserve"> </w:t>
      </w:r>
      <w:r w:rsidR="00CE4FD0">
        <w:rPr>
          <w:b/>
          <w:bCs/>
          <w:iCs/>
          <w:lang w:val="sv-SE"/>
        </w:rPr>
        <w:t xml:space="preserve">chính sách </w:t>
      </w:r>
    </w:p>
    <w:p w:rsidR="001B0099" w:rsidRPr="00CE4FD0" w:rsidRDefault="00CE4FD0" w:rsidP="00697B75">
      <w:pPr>
        <w:jc w:val="both"/>
        <w:rPr>
          <w:bCs/>
          <w:iCs/>
          <w:lang w:val="sv-SE"/>
        </w:rPr>
      </w:pPr>
      <w:r>
        <w:rPr>
          <w:b/>
          <w:bCs/>
          <w:iCs/>
          <w:lang w:val="sv-SE"/>
        </w:rPr>
        <w:tab/>
      </w:r>
      <w:r>
        <w:rPr>
          <w:bCs/>
          <w:iCs/>
          <w:lang w:val="sv-SE"/>
        </w:rPr>
        <w:t>Điều chỉnh giảm thuế suất thuế GTGT đối với hàng hoá, dịch vụ thuộc đối tượng chịu thuế suất 10%.</w:t>
      </w:r>
    </w:p>
    <w:p w:rsidR="00CE4FD0" w:rsidRPr="00CE4FD0" w:rsidRDefault="00CE4FD0" w:rsidP="00697B75">
      <w:pPr>
        <w:jc w:val="both"/>
        <w:rPr>
          <w:b/>
          <w:noProof/>
          <w:szCs w:val="28"/>
          <w:lang w:val="sv-SE"/>
        </w:rPr>
      </w:pPr>
      <w:r>
        <w:rPr>
          <w:noProof/>
          <w:szCs w:val="28"/>
          <w:lang w:val="sv-SE"/>
        </w:rPr>
        <w:tab/>
      </w:r>
      <w:r w:rsidRPr="00CE4FD0">
        <w:rPr>
          <w:b/>
          <w:noProof/>
          <w:szCs w:val="28"/>
          <w:lang w:val="sv-SE"/>
        </w:rPr>
        <w:t>3. Giải pháp thực hiện chính sách đã được lựa chọn và lý do lựa chọn</w:t>
      </w:r>
    </w:p>
    <w:p w:rsidR="00CE4FD0" w:rsidRPr="00CE4FD0" w:rsidRDefault="00CE4FD0" w:rsidP="00697B75">
      <w:pPr>
        <w:jc w:val="both"/>
        <w:rPr>
          <w:bCs/>
          <w:i/>
          <w:iCs/>
          <w:lang w:val="sv-SE"/>
        </w:rPr>
      </w:pPr>
      <w:r>
        <w:rPr>
          <w:noProof/>
          <w:szCs w:val="28"/>
          <w:lang w:val="sv-SE"/>
        </w:rPr>
        <w:tab/>
      </w:r>
      <w:r w:rsidRPr="00CE4FD0">
        <w:rPr>
          <w:i/>
          <w:noProof/>
          <w:szCs w:val="28"/>
          <w:lang w:val="sv-SE"/>
        </w:rPr>
        <w:t>- Giải pháp thực hiện chính sách:</w:t>
      </w:r>
    </w:p>
    <w:p w:rsidR="00CE4FD0" w:rsidRPr="007700F2" w:rsidRDefault="001B0099" w:rsidP="001B0099">
      <w:pPr>
        <w:jc w:val="both"/>
        <w:rPr>
          <w:noProof/>
          <w:szCs w:val="28"/>
          <w:lang w:val="sv-SE"/>
        </w:rPr>
      </w:pPr>
      <w:r w:rsidRPr="00B633FE">
        <w:rPr>
          <w:szCs w:val="28"/>
          <w:lang w:val="pt-BR"/>
        </w:rPr>
        <w:tab/>
      </w:r>
      <w:r w:rsidR="00CE4FD0" w:rsidRPr="00B633FE">
        <w:rPr>
          <w:rFonts w:asciiTheme="majorHAnsi" w:eastAsia="Times New Roman" w:hAnsiTheme="majorHAnsi" w:cstheme="majorHAnsi"/>
          <w:bCs/>
          <w:iCs/>
          <w:szCs w:val="28"/>
          <w:lang w:val="pt-BR"/>
        </w:rPr>
        <w:t xml:space="preserve">Bộ Tài chính đề xuất giảm 2% mức thuế suất thuế GTGT đối với </w:t>
      </w:r>
      <w:r w:rsidR="00CE4FD0">
        <w:rPr>
          <w:rFonts w:asciiTheme="majorHAnsi" w:eastAsia="Times New Roman" w:hAnsiTheme="majorHAnsi" w:cstheme="majorHAnsi"/>
          <w:bCs/>
          <w:iCs/>
          <w:szCs w:val="28"/>
          <w:lang w:val="pt-BR"/>
        </w:rPr>
        <w:t>t</w:t>
      </w:r>
      <w:r w:rsidR="00CE4FD0" w:rsidRPr="00543262">
        <w:rPr>
          <w:rFonts w:asciiTheme="majorHAnsi" w:eastAsia="Times New Roman" w:hAnsiTheme="majorHAnsi" w:cstheme="majorHAnsi"/>
          <w:bCs/>
          <w:iCs/>
          <w:szCs w:val="28"/>
          <w:lang w:val="pt-BR"/>
        </w:rPr>
        <w:t>ất</w:t>
      </w:r>
      <w:r w:rsidR="00CE4FD0">
        <w:rPr>
          <w:rFonts w:asciiTheme="majorHAnsi" w:eastAsia="Times New Roman" w:hAnsiTheme="majorHAnsi" w:cstheme="majorHAnsi"/>
          <w:bCs/>
          <w:iCs/>
          <w:szCs w:val="28"/>
          <w:lang w:val="pt-BR"/>
        </w:rPr>
        <w:t xml:space="preserve"> c</w:t>
      </w:r>
      <w:r w:rsidR="00CE4FD0" w:rsidRPr="00543262">
        <w:rPr>
          <w:rFonts w:asciiTheme="majorHAnsi" w:eastAsia="Times New Roman" w:hAnsiTheme="majorHAnsi" w:cstheme="majorHAnsi"/>
          <w:bCs/>
          <w:iCs/>
          <w:szCs w:val="28"/>
          <w:lang w:val="pt-BR"/>
        </w:rPr>
        <w:t>ả</w:t>
      </w:r>
      <w:r w:rsidR="00CE4FD0">
        <w:rPr>
          <w:rFonts w:asciiTheme="majorHAnsi" w:eastAsia="Times New Roman" w:hAnsiTheme="majorHAnsi" w:cstheme="majorHAnsi"/>
          <w:bCs/>
          <w:iCs/>
          <w:szCs w:val="28"/>
          <w:lang w:val="pt-BR"/>
        </w:rPr>
        <w:t xml:space="preserve"> c</w:t>
      </w:r>
      <w:r w:rsidR="00CE4FD0" w:rsidRPr="00543262">
        <w:rPr>
          <w:rFonts w:asciiTheme="majorHAnsi" w:eastAsia="Times New Roman" w:hAnsiTheme="majorHAnsi" w:cstheme="majorHAnsi"/>
          <w:bCs/>
          <w:iCs/>
          <w:szCs w:val="28"/>
          <w:lang w:val="pt-BR"/>
        </w:rPr>
        <w:t>ác</w:t>
      </w:r>
      <w:r w:rsidR="00CE4FD0" w:rsidRPr="00B633FE">
        <w:rPr>
          <w:rFonts w:asciiTheme="majorHAnsi" w:eastAsia="Times New Roman" w:hAnsiTheme="majorHAnsi" w:cstheme="majorHAnsi"/>
          <w:bCs/>
          <w:iCs/>
          <w:szCs w:val="28"/>
          <w:lang w:val="pt-BR"/>
        </w:rPr>
        <w:t xml:space="preserve"> hàng hóa, dịch vụ thuộc đối tượng áp dụng thuế suất 10% (còn 8%); </w:t>
      </w:r>
      <w:r w:rsidR="00CE4FD0" w:rsidRPr="00B633FE">
        <w:rPr>
          <w:noProof/>
          <w:szCs w:val="28"/>
          <w:lang w:val="sv-SE"/>
        </w:rPr>
        <w:t xml:space="preserve">giảm 20% mức tỷ lệ % để tính thuế </w:t>
      </w:r>
      <w:r w:rsidR="00CE4FD0">
        <w:rPr>
          <w:noProof/>
          <w:szCs w:val="28"/>
          <w:lang w:val="sv-SE"/>
        </w:rPr>
        <w:t>GTGT</w:t>
      </w:r>
      <w:r w:rsidR="00CE4FD0" w:rsidRPr="00B633FE">
        <w:rPr>
          <w:noProof/>
          <w:szCs w:val="28"/>
          <w:lang w:val="sv-SE"/>
        </w:rPr>
        <w:t xml:space="preserve"> đối với cơ sở kinh doanh (bao gồm cả hộ kinh doanh, cá nhân kinh doanh) khi thực hiện xuất hóa đơn đối với </w:t>
      </w:r>
      <w:r w:rsidR="00CE4FD0">
        <w:rPr>
          <w:noProof/>
          <w:szCs w:val="28"/>
          <w:lang w:val="sv-SE"/>
        </w:rPr>
        <w:t>t</w:t>
      </w:r>
      <w:r w:rsidR="00CE4FD0" w:rsidRPr="00543262">
        <w:rPr>
          <w:noProof/>
          <w:szCs w:val="28"/>
          <w:lang w:val="sv-SE"/>
        </w:rPr>
        <w:t>ất</w:t>
      </w:r>
      <w:r w:rsidR="00CE4FD0">
        <w:rPr>
          <w:noProof/>
          <w:szCs w:val="28"/>
          <w:lang w:val="sv-SE"/>
        </w:rPr>
        <w:t xml:space="preserve"> c</w:t>
      </w:r>
      <w:r w:rsidR="00CE4FD0" w:rsidRPr="00543262">
        <w:rPr>
          <w:noProof/>
          <w:szCs w:val="28"/>
          <w:lang w:val="sv-SE"/>
        </w:rPr>
        <w:t>ả</w:t>
      </w:r>
      <w:r w:rsidR="00CE4FD0">
        <w:rPr>
          <w:noProof/>
          <w:szCs w:val="28"/>
          <w:lang w:val="sv-SE"/>
        </w:rPr>
        <w:t xml:space="preserve"> c</w:t>
      </w:r>
      <w:r w:rsidR="00CE4FD0" w:rsidRPr="00543262">
        <w:rPr>
          <w:noProof/>
          <w:szCs w:val="28"/>
          <w:lang w:val="sv-SE"/>
        </w:rPr>
        <w:t>ác</w:t>
      </w:r>
      <w:r w:rsidR="00CE4FD0">
        <w:rPr>
          <w:noProof/>
          <w:szCs w:val="28"/>
          <w:lang w:val="sv-SE"/>
        </w:rPr>
        <w:t xml:space="preserve"> </w:t>
      </w:r>
      <w:r w:rsidR="00CE4FD0" w:rsidRPr="00B633FE">
        <w:rPr>
          <w:noProof/>
          <w:szCs w:val="28"/>
          <w:lang w:val="sv-SE"/>
        </w:rPr>
        <w:t>hàng hóa, dịch vụ thuộc đối tượng chịu thuế</w:t>
      </w:r>
      <w:r w:rsidR="00CE4FD0">
        <w:rPr>
          <w:noProof/>
          <w:szCs w:val="28"/>
          <w:lang w:val="sv-SE"/>
        </w:rPr>
        <w:t xml:space="preserve"> GTGT 10% trong năm 2023.</w:t>
      </w:r>
    </w:p>
    <w:p w:rsidR="00CE4FD0" w:rsidRPr="00CE4FD0" w:rsidRDefault="00CE4FD0" w:rsidP="001B0099">
      <w:pPr>
        <w:jc w:val="both"/>
        <w:rPr>
          <w:i/>
          <w:szCs w:val="28"/>
          <w:lang w:val="pt-BR"/>
        </w:rPr>
      </w:pPr>
      <w:r>
        <w:rPr>
          <w:rFonts w:asciiTheme="majorHAnsi" w:eastAsia="Times New Roman" w:hAnsiTheme="majorHAnsi" w:cstheme="majorHAnsi"/>
          <w:bCs/>
          <w:iCs/>
          <w:szCs w:val="28"/>
          <w:lang w:val="pt-BR"/>
        </w:rPr>
        <w:tab/>
      </w:r>
      <w:r w:rsidRPr="00CE4FD0">
        <w:rPr>
          <w:rFonts w:asciiTheme="majorHAnsi" w:eastAsia="Times New Roman" w:hAnsiTheme="majorHAnsi" w:cstheme="majorHAnsi"/>
          <w:bCs/>
          <w:i/>
          <w:iCs/>
          <w:szCs w:val="28"/>
          <w:lang w:val="pt-BR"/>
        </w:rPr>
        <w:t xml:space="preserve">- Lý do lựa chọn: </w:t>
      </w:r>
    </w:p>
    <w:p w:rsidR="001B0099" w:rsidRPr="00B633FE" w:rsidRDefault="00CE4FD0" w:rsidP="001B0099">
      <w:pPr>
        <w:jc w:val="both"/>
        <w:rPr>
          <w:rFonts w:asciiTheme="majorHAnsi" w:eastAsia="Times New Roman" w:hAnsiTheme="majorHAnsi" w:cstheme="majorHAnsi"/>
          <w:bCs/>
          <w:iCs/>
          <w:szCs w:val="28"/>
          <w:lang w:val="pt-BR"/>
        </w:rPr>
      </w:pPr>
      <w:r>
        <w:rPr>
          <w:rFonts w:asciiTheme="majorHAnsi" w:eastAsia="Times New Roman" w:hAnsiTheme="majorHAnsi" w:cstheme="majorHAnsi"/>
          <w:bCs/>
          <w:iCs/>
          <w:szCs w:val="28"/>
          <w:lang w:val="pt-BR"/>
        </w:rPr>
        <w:tab/>
      </w:r>
      <w:r w:rsidR="001B0099" w:rsidRPr="00B633FE">
        <w:rPr>
          <w:rFonts w:asciiTheme="majorHAnsi" w:eastAsia="Times New Roman" w:hAnsiTheme="majorHAnsi" w:cstheme="majorHAnsi"/>
          <w:bCs/>
          <w:iCs/>
          <w:szCs w:val="28"/>
          <w:lang w:val="pt-BR"/>
        </w:rPr>
        <w:t xml:space="preserve">Luật thuế </w:t>
      </w:r>
      <w:r w:rsidR="00B0291B">
        <w:rPr>
          <w:rFonts w:asciiTheme="majorHAnsi" w:eastAsia="Times New Roman" w:hAnsiTheme="majorHAnsi" w:cstheme="majorHAnsi"/>
          <w:bCs/>
          <w:iCs/>
          <w:szCs w:val="28"/>
          <w:lang w:val="pt-BR"/>
        </w:rPr>
        <w:t>GTGT</w:t>
      </w:r>
      <w:r w:rsidR="001B0099" w:rsidRPr="00B633FE">
        <w:rPr>
          <w:rFonts w:asciiTheme="majorHAnsi" w:eastAsia="Times New Roman" w:hAnsiTheme="majorHAnsi" w:cstheme="majorHAnsi"/>
          <w:bCs/>
          <w:iCs/>
          <w:szCs w:val="28"/>
          <w:lang w:val="pt-BR"/>
        </w:rPr>
        <w:t xml:space="preserve"> hiện hành quy định 02 mức thuế suất thuế GTGT 5% và 10% (không kể mức 0% áp dụng đối với hàng hóa, dịch vụ xuất khẩu; đối tượng không chịu thuế GTGT). Số thuế phải nộp = số thuế GTGT đầu ra - số thuế GTGT đầu vào. Hàng hóa, dịch vụ mua vào của cơ sở kinh doanh có loại áp dụng thuế suất 10%, 5% hoặc không chịu thuế GTGT. Do vậy, đối với hàng hóa, dịch vụ thuộc đối tượng chịu thuế GTGT 5% thì cơ bản số thuế GTGT đầu ra nhỏ hơn số thuế GTGT đầu vào nên cơ sở kinh doanh thường không phát sinh số thuế GTGT phải nộp. Đối với hàng hóa, dịch vụ thuộc đối tượng chịu thuế GTGT 10% thì sẽ phát sinh số thuế GTGT phải nộp (thuế GTGT đầu ra lớn hơn thuế GTGT đầu vào).</w:t>
      </w:r>
    </w:p>
    <w:p w:rsidR="00CF1A78" w:rsidRPr="00B633FE" w:rsidRDefault="001B0099" w:rsidP="00543262">
      <w:pPr>
        <w:ind w:firstLine="720"/>
        <w:jc w:val="both"/>
        <w:rPr>
          <w:rFonts w:asciiTheme="majorHAnsi" w:eastAsia="Times New Roman" w:hAnsiTheme="majorHAnsi" w:cstheme="majorHAnsi"/>
          <w:bCs/>
          <w:iCs/>
          <w:szCs w:val="28"/>
          <w:lang w:val="pt-BR"/>
        </w:rPr>
      </w:pPr>
      <w:r w:rsidRPr="00B633FE">
        <w:rPr>
          <w:rFonts w:asciiTheme="majorHAnsi" w:eastAsia="Times New Roman" w:hAnsiTheme="majorHAnsi" w:cstheme="majorHAnsi"/>
          <w:bCs/>
          <w:iCs/>
          <w:szCs w:val="28"/>
          <w:lang w:val="pt-BR"/>
        </w:rPr>
        <w:t xml:space="preserve">Nhằm mục tiêu kích cầu tiêu dùng, phục hồi và phát triển kinh tế, </w:t>
      </w:r>
      <w:r w:rsidR="00CF1A78" w:rsidRPr="00B633FE">
        <w:rPr>
          <w:rFonts w:asciiTheme="majorHAnsi" w:eastAsia="Times New Roman" w:hAnsiTheme="majorHAnsi" w:cstheme="majorHAnsi"/>
          <w:bCs/>
          <w:iCs/>
          <w:szCs w:val="28"/>
          <w:lang w:val="pt-BR"/>
        </w:rPr>
        <w:t>năm 2022 Quốc hội đã ban hành</w:t>
      </w:r>
      <w:r w:rsidR="00602CDA">
        <w:rPr>
          <w:rFonts w:asciiTheme="majorHAnsi" w:eastAsia="Times New Roman" w:hAnsiTheme="majorHAnsi" w:cstheme="majorHAnsi"/>
          <w:bCs/>
          <w:iCs/>
          <w:szCs w:val="28"/>
          <w:lang w:val="pt-BR"/>
        </w:rPr>
        <w:t xml:space="preserve"> Ngh</w:t>
      </w:r>
      <w:r w:rsidR="00602CDA" w:rsidRPr="00602CDA">
        <w:rPr>
          <w:rFonts w:asciiTheme="majorHAnsi" w:eastAsia="Times New Roman" w:hAnsiTheme="majorHAnsi" w:cstheme="majorHAnsi"/>
          <w:bCs/>
          <w:iCs/>
          <w:szCs w:val="28"/>
          <w:lang w:val="pt-BR"/>
        </w:rPr>
        <w:t>ị</w:t>
      </w:r>
      <w:r w:rsidR="00602CDA">
        <w:rPr>
          <w:rFonts w:asciiTheme="majorHAnsi" w:eastAsia="Times New Roman" w:hAnsiTheme="majorHAnsi" w:cstheme="majorHAnsi"/>
          <w:bCs/>
          <w:iCs/>
          <w:szCs w:val="28"/>
          <w:lang w:val="pt-BR"/>
        </w:rPr>
        <w:t xml:space="preserve"> quy</w:t>
      </w:r>
      <w:r w:rsidR="00602CDA" w:rsidRPr="00602CDA">
        <w:rPr>
          <w:rFonts w:asciiTheme="majorHAnsi" w:eastAsia="Times New Roman" w:hAnsiTheme="majorHAnsi" w:cstheme="majorHAnsi"/>
          <w:bCs/>
          <w:iCs/>
          <w:szCs w:val="28"/>
          <w:lang w:val="pt-BR"/>
        </w:rPr>
        <w:t>ết</w:t>
      </w:r>
      <w:r w:rsidR="00602CDA">
        <w:rPr>
          <w:rFonts w:asciiTheme="majorHAnsi" w:eastAsia="Times New Roman" w:hAnsiTheme="majorHAnsi" w:cstheme="majorHAnsi"/>
          <w:bCs/>
          <w:iCs/>
          <w:szCs w:val="28"/>
          <w:lang w:val="pt-BR"/>
        </w:rPr>
        <w:t xml:space="preserve"> s</w:t>
      </w:r>
      <w:r w:rsidR="00602CDA" w:rsidRPr="00602CDA">
        <w:rPr>
          <w:rFonts w:asciiTheme="majorHAnsi" w:eastAsia="Times New Roman" w:hAnsiTheme="majorHAnsi" w:cstheme="majorHAnsi"/>
          <w:bCs/>
          <w:iCs/>
          <w:szCs w:val="28"/>
          <w:lang w:val="pt-BR"/>
        </w:rPr>
        <w:t>ố</w:t>
      </w:r>
      <w:r w:rsidR="00602CDA">
        <w:rPr>
          <w:rFonts w:asciiTheme="majorHAnsi" w:eastAsia="Times New Roman" w:hAnsiTheme="majorHAnsi" w:cstheme="majorHAnsi"/>
          <w:bCs/>
          <w:iCs/>
          <w:szCs w:val="28"/>
          <w:lang w:val="pt-BR"/>
        </w:rPr>
        <w:t xml:space="preserve"> </w:t>
      </w:r>
      <w:r w:rsidR="00547DCA" w:rsidRPr="00B633FE">
        <w:rPr>
          <w:lang w:val="af-ZA"/>
        </w:rPr>
        <w:t xml:space="preserve">43/2022/QH15 ngày 11/01/2022 </w:t>
      </w:r>
      <w:r w:rsidR="00547DCA" w:rsidRPr="00B633FE">
        <w:t>về chính sách tài khóa, tiền tệ hỗ trợ Chương trình phục hồi và phát triển kinh tế - xã hội</w:t>
      </w:r>
      <w:r w:rsidR="00CD6BFA" w:rsidRPr="00CD6BFA">
        <w:rPr>
          <w:lang w:val="pt-BR"/>
        </w:rPr>
        <w:t xml:space="preserve">, </w:t>
      </w:r>
      <w:r w:rsidR="00CD6BFA">
        <w:rPr>
          <w:lang w:val="pt-BR"/>
        </w:rPr>
        <w:t xml:space="preserve">trong </w:t>
      </w:r>
      <w:r w:rsidR="00CD6BFA" w:rsidRPr="00CD6BFA">
        <w:rPr>
          <w:lang w:val="pt-BR"/>
        </w:rPr>
        <w:t>đó</w:t>
      </w:r>
      <w:r w:rsidR="00CD6BFA">
        <w:rPr>
          <w:lang w:val="pt-BR"/>
        </w:rPr>
        <w:t xml:space="preserve"> c</w:t>
      </w:r>
      <w:r w:rsidR="00CD6BFA" w:rsidRPr="00CD6BFA">
        <w:rPr>
          <w:lang w:val="pt-BR"/>
        </w:rPr>
        <w:t>ó</w:t>
      </w:r>
      <w:r w:rsidR="00CD6BFA">
        <w:rPr>
          <w:lang w:val="pt-BR"/>
        </w:rPr>
        <w:t xml:space="preserve"> ch</w:t>
      </w:r>
      <w:r w:rsidR="00CD6BFA" w:rsidRPr="00CD6BFA">
        <w:rPr>
          <w:lang w:val="pt-BR"/>
        </w:rPr>
        <w:t>ính</w:t>
      </w:r>
      <w:r w:rsidR="00CD6BFA">
        <w:rPr>
          <w:lang w:val="pt-BR"/>
        </w:rPr>
        <w:t xml:space="preserve"> s</w:t>
      </w:r>
      <w:r w:rsidR="00CD6BFA" w:rsidRPr="00CD6BFA">
        <w:rPr>
          <w:lang w:val="pt-BR"/>
        </w:rPr>
        <w:t>ách</w:t>
      </w:r>
      <w:r w:rsidR="00CD6BFA">
        <w:rPr>
          <w:lang w:val="pt-BR"/>
        </w:rPr>
        <w:t xml:space="preserve"> </w:t>
      </w:r>
      <w:r w:rsidR="008A46B9">
        <w:rPr>
          <w:rFonts w:asciiTheme="majorHAnsi" w:eastAsia="Times New Roman" w:hAnsiTheme="majorHAnsi" w:cstheme="majorHAnsi"/>
          <w:bCs/>
          <w:iCs/>
          <w:szCs w:val="28"/>
          <w:lang w:val="pt-BR"/>
        </w:rPr>
        <w:t>gi</w:t>
      </w:r>
      <w:r w:rsidR="008A46B9" w:rsidRPr="008A46B9">
        <w:rPr>
          <w:rFonts w:asciiTheme="majorHAnsi" w:eastAsia="Times New Roman" w:hAnsiTheme="majorHAnsi" w:cstheme="majorHAnsi"/>
          <w:bCs/>
          <w:iCs/>
          <w:szCs w:val="28"/>
          <w:lang w:val="pt-BR"/>
        </w:rPr>
        <w:t>ả</w:t>
      </w:r>
      <w:r w:rsidR="008A46B9">
        <w:rPr>
          <w:rFonts w:asciiTheme="majorHAnsi" w:eastAsia="Times New Roman" w:hAnsiTheme="majorHAnsi" w:cstheme="majorHAnsi"/>
          <w:bCs/>
          <w:iCs/>
          <w:szCs w:val="28"/>
          <w:lang w:val="pt-BR"/>
        </w:rPr>
        <w:t xml:space="preserve">m </w:t>
      </w:r>
      <w:r w:rsidR="00CD6BFA">
        <w:rPr>
          <w:rFonts w:asciiTheme="majorHAnsi" w:eastAsia="Times New Roman" w:hAnsiTheme="majorHAnsi" w:cstheme="majorHAnsi"/>
          <w:bCs/>
          <w:iCs/>
          <w:szCs w:val="28"/>
          <w:lang w:val="pt-BR"/>
        </w:rPr>
        <w:t>2% thu</w:t>
      </w:r>
      <w:r w:rsidR="00CD6BFA" w:rsidRPr="00CD6BFA">
        <w:rPr>
          <w:rFonts w:asciiTheme="majorHAnsi" w:eastAsia="Times New Roman" w:hAnsiTheme="majorHAnsi" w:cstheme="majorHAnsi"/>
          <w:bCs/>
          <w:iCs/>
          <w:szCs w:val="28"/>
          <w:lang w:val="pt-BR"/>
        </w:rPr>
        <w:t>ế</w:t>
      </w:r>
      <w:r w:rsidR="00CD6BFA">
        <w:rPr>
          <w:rFonts w:asciiTheme="majorHAnsi" w:eastAsia="Times New Roman" w:hAnsiTheme="majorHAnsi" w:cstheme="majorHAnsi"/>
          <w:bCs/>
          <w:iCs/>
          <w:szCs w:val="28"/>
          <w:lang w:val="pt-BR"/>
        </w:rPr>
        <w:t xml:space="preserve"> su</w:t>
      </w:r>
      <w:r w:rsidR="00CD6BFA" w:rsidRPr="00CD6BFA">
        <w:rPr>
          <w:rFonts w:asciiTheme="majorHAnsi" w:eastAsia="Times New Roman" w:hAnsiTheme="majorHAnsi" w:cstheme="majorHAnsi"/>
          <w:bCs/>
          <w:iCs/>
          <w:szCs w:val="28"/>
          <w:lang w:val="pt-BR"/>
        </w:rPr>
        <w:t>ất</w:t>
      </w:r>
      <w:r w:rsidR="00CD6BFA">
        <w:rPr>
          <w:rFonts w:asciiTheme="majorHAnsi" w:eastAsia="Times New Roman" w:hAnsiTheme="majorHAnsi" w:cstheme="majorHAnsi"/>
          <w:bCs/>
          <w:iCs/>
          <w:szCs w:val="28"/>
          <w:lang w:val="pt-BR"/>
        </w:rPr>
        <w:t xml:space="preserve"> </w:t>
      </w:r>
      <w:r w:rsidR="008A46B9">
        <w:rPr>
          <w:rFonts w:asciiTheme="majorHAnsi" w:eastAsia="Times New Roman" w:hAnsiTheme="majorHAnsi" w:cstheme="majorHAnsi"/>
          <w:bCs/>
          <w:iCs/>
          <w:szCs w:val="28"/>
          <w:lang w:val="pt-BR"/>
        </w:rPr>
        <w:t>thu</w:t>
      </w:r>
      <w:r w:rsidR="008A46B9" w:rsidRPr="008A46B9">
        <w:rPr>
          <w:rFonts w:asciiTheme="majorHAnsi" w:eastAsia="Times New Roman" w:hAnsiTheme="majorHAnsi" w:cstheme="majorHAnsi"/>
          <w:bCs/>
          <w:iCs/>
          <w:szCs w:val="28"/>
          <w:lang w:val="pt-BR"/>
        </w:rPr>
        <w:t>ế</w:t>
      </w:r>
      <w:r w:rsidR="008A46B9">
        <w:rPr>
          <w:rFonts w:asciiTheme="majorHAnsi" w:eastAsia="Times New Roman" w:hAnsiTheme="majorHAnsi" w:cstheme="majorHAnsi"/>
          <w:bCs/>
          <w:iCs/>
          <w:szCs w:val="28"/>
          <w:lang w:val="pt-BR"/>
        </w:rPr>
        <w:t xml:space="preserve"> GTGT </w:t>
      </w:r>
      <w:r w:rsidR="006204CB" w:rsidRPr="00B633FE">
        <w:rPr>
          <w:rFonts w:asciiTheme="majorHAnsi" w:eastAsia="Times New Roman" w:hAnsiTheme="majorHAnsi" w:cstheme="majorHAnsi"/>
          <w:bCs/>
          <w:iCs/>
          <w:szCs w:val="28"/>
          <w:lang w:val="pt-BR"/>
        </w:rPr>
        <w:t>năm 202</w:t>
      </w:r>
      <w:r w:rsidR="008A46B9">
        <w:rPr>
          <w:rFonts w:asciiTheme="majorHAnsi" w:eastAsia="Times New Roman" w:hAnsiTheme="majorHAnsi" w:cstheme="majorHAnsi"/>
          <w:bCs/>
          <w:iCs/>
          <w:szCs w:val="28"/>
          <w:lang w:val="pt-BR"/>
        </w:rPr>
        <w:t>2</w:t>
      </w:r>
      <w:r w:rsidR="00CD6BFA">
        <w:rPr>
          <w:rFonts w:asciiTheme="majorHAnsi" w:eastAsia="Times New Roman" w:hAnsiTheme="majorHAnsi" w:cstheme="majorHAnsi"/>
          <w:bCs/>
          <w:iCs/>
          <w:szCs w:val="28"/>
          <w:lang w:val="pt-BR"/>
        </w:rPr>
        <w:t>. V</w:t>
      </w:r>
      <w:r w:rsidR="005A2FB1" w:rsidRPr="00B633FE">
        <w:rPr>
          <w:rFonts w:asciiTheme="majorHAnsi" w:eastAsia="Times New Roman" w:hAnsiTheme="majorHAnsi" w:cstheme="majorHAnsi"/>
          <w:bCs/>
          <w:iCs/>
          <w:szCs w:val="28"/>
          <w:lang w:val="pt-BR"/>
        </w:rPr>
        <w:t xml:space="preserve">iệc </w:t>
      </w:r>
      <w:r w:rsidR="006204CB" w:rsidRPr="00B633FE">
        <w:rPr>
          <w:rFonts w:asciiTheme="majorHAnsi" w:eastAsia="Times New Roman" w:hAnsiTheme="majorHAnsi" w:cstheme="majorHAnsi"/>
          <w:bCs/>
          <w:iCs/>
          <w:szCs w:val="28"/>
          <w:lang w:val="pt-BR"/>
        </w:rPr>
        <w:t xml:space="preserve">giảm thuế GTGT </w:t>
      </w:r>
      <w:r w:rsidR="00CD6BFA">
        <w:rPr>
          <w:rFonts w:asciiTheme="majorHAnsi" w:eastAsia="Times New Roman" w:hAnsiTheme="majorHAnsi" w:cstheme="majorHAnsi"/>
          <w:bCs/>
          <w:iCs/>
          <w:szCs w:val="28"/>
          <w:lang w:val="pt-BR"/>
        </w:rPr>
        <w:t>t</w:t>
      </w:r>
      <w:r w:rsidR="00CD6BFA" w:rsidRPr="00CD6BFA">
        <w:rPr>
          <w:rFonts w:asciiTheme="majorHAnsi" w:eastAsia="Times New Roman" w:hAnsiTheme="majorHAnsi" w:cstheme="majorHAnsi"/>
          <w:bCs/>
          <w:iCs/>
          <w:szCs w:val="28"/>
          <w:lang w:val="pt-BR"/>
        </w:rPr>
        <w:t>ổng</w:t>
      </w:r>
      <w:r w:rsidR="00CD6BFA">
        <w:rPr>
          <w:rFonts w:asciiTheme="majorHAnsi" w:eastAsia="Times New Roman" w:hAnsiTheme="majorHAnsi" w:cstheme="majorHAnsi"/>
          <w:bCs/>
          <w:iCs/>
          <w:szCs w:val="28"/>
          <w:lang w:val="pt-BR"/>
        </w:rPr>
        <w:t xml:space="preserve"> c</w:t>
      </w:r>
      <w:r w:rsidR="00CD6BFA" w:rsidRPr="00CD6BFA">
        <w:rPr>
          <w:rFonts w:asciiTheme="majorHAnsi" w:eastAsia="Times New Roman" w:hAnsiTheme="majorHAnsi" w:cstheme="majorHAnsi"/>
          <w:bCs/>
          <w:iCs/>
          <w:szCs w:val="28"/>
          <w:lang w:val="pt-BR"/>
        </w:rPr>
        <w:t>ộng</w:t>
      </w:r>
      <w:r w:rsidR="00CD6BFA" w:rsidRPr="00B633FE">
        <w:rPr>
          <w:rFonts w:asciiTheme="majorHAnsi" w:eastAsia="Times New Roman" w:hAnsiTheme="majorHAnsi" w:cstheme="majorHAnsi"/>
          <w:bCs/>
          <w:iCs/>
          <w:szCs w:val="28"/>
          <w:lang w:val="pt-BR"/>
        </w:rPr>
        <w:t xml:space="preserve"> </w:t>
      </w:r>
      <w:r w:rsidR="00CD6BFA" w:rsidRPr="00602CDA">
        <w:rPr>
          <w:rFonts w:asciiTheme="majorHAnsi" w:eastAsia="Times New Roman" w:hAnsiTheme="majorHAnsi" w:cstheme="majorHAnsi"/>
          <w:b/>
          <w:bCs/>
          <w:iCs/>
          <w:szCs w:val="28"/>
          <w:lang w:val="pt-BR"/>
        </w:rPr>
        <w:t>khoảng 44 nghìn</w:t>
      </w:r>
      <w:r w:rsidR="00CD6BFA" w:rsidRPr="00602CDA">
        <w:rPr>
          <w:rFonts w:eastAsia="Arial" w:cs="Times New Roman"/>
          <w:b/>
          <w:bCs/>
          <w:iCs/>
          <w:szCs w:val="28"/>
          <w:lang w:val="nl-NL"/>
        </w:rPr>
        <w:t xml:space="preserve"> tỷ đồng</w:t>
      </w:r>
      <w:r w:rsidR="00CD6BFA" w:rsidRPr="00B633FE">
        <w:rPr>
          <w:rFonts w:asciiTheme="majorHAnsi" w:eastAsia="Times New Roman" w:hAnsiTheme="majorHAnsi" w:cstheme="majorHAnsi"/>
          <w:bCs/>
          <w:iCs/>
          <w:szCs w:val="28"/>
          <w:lang w:val="pt-BR"/>
        </w:rPr>
        <w:t xml:space="preserve"> </w:t>
      </w:r>
      <w:r w:rsidR="006204CB" w:rsidRPr="00B633FE">
        <w:rPr>
          <w:rFonts w:asciiTheme="majorHAnsi" w:eastAsia="Times New Roman" w:hAnsiTheme="majorHAnsi" w:cstheme="majorHAnsi"/>
          <w:bCs/>
          <w:iCs/>
          <w:szCs w:val="28"/>
          <w:lang w:val="pt-BR"/>
        </w:rPr>
        <w:t xml:space="preserve">đã </w:t>
      </w:r>
      <w:r w:rsidR="00CD6BFA">
        <w:rPr>
          <w:rFonts w:asciiTheme="majorHAnsi" w:eastAsia="Times New Roman" w:hAnsiTheme="majorHAnsi" w:cstheme="majorHAnsi"/>
          <w:bCs/>
          <w:iCs/>
          <w:szCs w:val="28"/>
          <w:lang w:val="pt-BR"/>
        </w:rPr>
        <w:t>g</w:t>
      </w:r>
      <w:r w:rsidR="00CD6BFA" w:rsidRPr="00CD6BFA">
        <w:rPr>
          <w:rFonts w:asciiTheme="majorHAnsi" w:eastAsia="Times New Roman" w:hAnsiTheme="majorHAnsi" w:cstheme="majorHAnsi"/>
          <w:bCs/>
          <w:iCs/>
          <w:szCs w:val="28"/>
          <w:lang w:val="pt-BR"/>
        </w:rPr>
        <w:t>óp</w:t>
      </w:r>
      <w:r w:rsidR="00CD6BFA">
        <w:rPr>
          <w:rFonts w:asciiTheme="majorHAnsi" w:eastAsia="Times New Roman" w:hAnsiTheme="majorHAnsi" w:cstheme="majorHAnsi"/>
          <w:bCs/>
          <w:iCs/>
          <w:szCs w:val="28"/>
          <w:lang w:val="pt-BR"/>
        </w:rPr>
        <w:t xml:space="preserve"> ph</w:t>
      </w:r>
      <w:r w:rsidR="00CD6BFA" w:rsidRPr="00CD6BFA">
        <w:rPr>
          <w:rFonts w:asciiTheme="majorHAnsi" w:eastAsia="Times New Roman" w:hAnsiTheme="majorHAnsi" w:cstheme="majorHAnsi"/>
          <w:bCs/>
          <w:iCs/>
          <w:szCs w:val="28"/>
          <w:lang w:val="pt-BR"/>
        </w:rPr>
        <w:t>ần</w:t>
      </w:r>
      <w:r w:rsidR="00CD6BFA">
        <w:rPr>
          <w:rFonts w:asciiTheme="majorHAnsi" w:eastAsia="Times New Roman" w:hAnsiTheme="majorHAnsi" w:cstheme="majorHAnsi"/>
          <w:bCs/>
          <w:iCs/>
          <w:szCs w:val="28"/>
          <w:lang w:val="pt-BR"/>
        </w:rPr>
        <w:t xml:space="preserve"> </w:t>
      </w:r>
      <w:r w:rsidR="00602CDA">
        <w:rPr>
          <w:rFonts w:asciiTheme="majorHAnsi" w:eastAsia="Times New Roman" w:hAnsiTheme="majorHAnsi" w:cstheme="majorHAnsi"/>
          <w:bCs/>
          <w:iCs/>
          <w:szCs w:val="28"/>
          <w:lang w:val="pt-BR"/>
        </w:rPr>
        <w:t>k</w:t>
      </w:r>
      <w:r w:rsidR="00602CDA" w:rsidRPr="00602CDA">
        <w:rPr>
          <w:rFonts w:asciiTheme="majorHAnsi" w:eastAsia="Times New Roman" w:hAnsiTheme="majorHAnsi" w:cstheme="majorHAnsi"/>
          <w:bCs/>
          <w:iCs/>
          <w:szCs w:val="28"/>
          <w:lang w:val="pt-BR"/>
        </w:rPr>
        <w:t>ích</w:t>
      </w:r>
      <w:r w:rsidR="00602CDA">
        <w:rPr>
          <w:rFonts w:asciiTheme="majorHAnsi" w:eastAsia="Times New Roman" w:hAnsiTheme="majorHAnsi" w:cstheme="majorHAnsi"/>
          <w:bCs/>
          <w:iCs/>
          <w:szCs w:val="28"/>
          <w:lang w:val="pt-BR"/>
        </w:rPr>
        <w:t xml:space="preserve"> c</w:t>
      </w:r>
      <w:r w:rsidR="00602CDA" w:rsidRPr="00602CDA">
        <w:rPr>
          <w:rFonts w:asciiTheme="majorHAnsi" w:eastAsia="Times New Roman" w:hAnsiTheme="majorHAnsi" w:cstheme="majorHAnsi"/>
          <w:bCs/>
          <w:iCs/>
          <w:szCs w:val="28"/>
          <w:lang w:val="pt-BR"/>
        </w:rPr>
        <w:t>ầ</w:t>
      </w:r>
      <w:r w:rsidR="00602CDA">
        <w:rPr>
          <w:rFonts w:asciiTheme="majorHAnsi" w:eastAsia="Times New Roman" w:hAnsiTheme="majorHAnsi" w:cstheme="majorHAnsi"/>
          <w:bCs/>
          <w:iCs/>
          <w:szCs w:val="28"/>
          <w:lang w:val="pt-BR"/>
        </w:rPr>
        <w:t>u ti</w:t>
      </w:r>
      <w:r w:rsidR="00602CDA" w:rsidRPr="00602CDA">
        <w:rPr>
          <w:rFonts w:asciiTheme="majorHAnsi" w:eastAsia="Times New Roman" w:hAnsiTheme="majorHAnsi" w:cstheme="majorHAnsi"/>
          <w:bCs/>
          <w:iCs/>
          <w:szCs w:val="28"/>
          <w:lang w:val="pt-BR"/>
        </w:rPr>
        <w:t>ê</w:t>
      </w:r>
      <w:r w:rsidR="00602CDA">
        <w:rPr>
          <w:rFonts w:asciiTheme="majorHAnsi" w:eastAsia="Times New Roman" w:hAnsiTheme="majorHAnsi" w:cstheme="majorHAnsi"/>
          <w:bCs/>
          <w:iCs/>
          <w:szCs w:val="28"/>
          <w:lang w:val="pt-BR"/>
        </w:rPr>
        <w:t>u d</w:t>
      </w:r>
      <w:r w:rsidR="00602CDA" w:rsidRPr="00602CDA">
        <w:rPr>
          <w:rFonts w:asciiTheme="majorHAnsi" w:eastAsia="Times New Roman" w:hAnsiTheme="majorHAnsi" w:cstheme="majorHAnsi"/>
          <w:bCs/>
          <w:iCs/>
          <w:szCs w:val="28"/>
          <w:lang w:val="pt-BR"/>
        </w:rPr>
        <w:t>ùng</w:t>
      </w:r>
      <w:r w:rsidR="00602CDA">
        <w:rPr>
          <w:rFonts w:asciiTheme="majorHAnsi" w:eastAsia="Times New Roman" w:hAnsiTheme="majorHAnsi" w:cstheme="majorHAnsi"/>
          <w:bCs/>
          <w:iCs/>
          <w:szCs w:val="28"/>
          <w:lang w:val="pt-BR"/>
        </w:rPr>
        <w:t xml:space="preserve">, </w:t>
      </w:r>
      <w:r w:rsidR="006204CB" w:rsidRPr="00B633FE">
        <w:rPr>
          <w:rFonts w:asciiTheme="majorHAnsi" w:eastAsia="Times New Roman" w:hAnsiTheme="majorHAnsi" w:cstheme="majorHAnsi"/>
          <w:bCs/>
          <w:iCs/>
          <w:szCs w:val="28"/>
          <w:lang w:val="pt-BR"/>
        </w:rPr>
        <w:t>thúc đẩy sản xuất kinh doanh phát triển</w:t>
      </w:r>
      <w:r w:rsidR="006204CB" w:rsidRPr="00B633FE">
        <w:rPr>
          <w:bCs/>
          <w:iCs/>
          <w:szCs w:val="28"/>
          <w:lang w:val="nl-NL"/>
        </w:rPr>
        <w:t>. Tuy nhiên, bên cạnh kết quả đạt được, trong quá trình triển khai thực hiện</w:t>
      </w:r>
      <w:r w:rsidR="00A21CBA" w:rsidRPr="00B633FE">
        <w:rPr>
          <w:bCs/>
          <w:iCs/>
          <w:szCs w:val="28"/>
          <w:lang w:val="nl-NL"/>
        </w:rPr>
        <w:t xml:space="preserve"> đã </w:t>
      </w:r>
      <w:r w:rsidR="00A21CBA" w:rsidRPr="00B633FE">
        <w:rPr>
          <w:szCs w:val="28"/>
          <w:lang w:val="pt-BR"/>
        </w:rPr>
        <w:t xml:space="preserve">gặp khó khăn </w:t>
      </w:r>
      <w:r w:rsidR="00543262">
        <w:rPr>
          <w:szCs w:val="28"/>
          <w:lang w:val="pt-BR"/>
        </w:rPr>
        <w:t>cho c</w:t>
      </w:r>
      <w:r w:rsidR="00543262" w:rsidRPr="00543262">
        <w:rPr>
          <w:szCs w:val="28"/>
          <w:lang w:val="pt-BR"/>
        </w:rPr>
        <w:t>ả</w:t>
      </w:r>
      <w:r w:rsidR="00543262">
        <w:rPr>
          <w:szCs w:val="28"/>
          <w:lang w:val="pt-BR"/>
        </w:rPr>
        <w:t xml:space="preserve"> ngư</w:t>
      </w:r>
      <w:r w:rsidR="00543262" w:rsidRPr="00543262">
        <w:rPr>
          <w:szCs w:val="28"/>
          <w:lang w:val="pt-BR"/>
        </w:rPr>
        <w:t>ờ</w:t>
      </w:r>
      <w:r w:rsidR="00543262">
        <w:rPr>
          <w:szCs w:val="28"/>
          <w:lang w:val="pt-BR"/>
        </w:rPr>
        <w:t>i n</w:t>
      </w:r>
      <w:r w:rsidR="00543262" w:rsidRPr="00543262">
        <w:rPr>
          <w:szCs w:val="28"/>
          <w:lang w:val="pt-BR"/>
        </w:rPr>
        <w:t>ộp</w:t>
      </w:r>
      <w:r w:rsidR="00543262">
        <w:rPr>
          <w:szCs w:val="28"/>
          <w:lang w:val="pt-BR"/>
        </w:rPr>
        <w:t xml:space="preserve"> thu</w:t>
      </w:r>
      <w:r w:rsidR="00543262" w:rsidRPr="00543262">
        <w:rPr>
          <w:szCs w:val="28"/>
          <w:lang w:val="pt-BR"/>
        </w:rPr>
        <w:t>ế</w:t>
      </w:r>
      <w:r w:rsidR="00543262">
        <w:rPr>
          <w:szCs w:val="28"/>
          <w:lang w:val="pt-BR"/>
        </w:rPr>
        <w:t xml:space="preserve"> v</w:t>
      </w:r>
      <w:r w:rsidR="00543262" w:rsidRPr="00543262">
        <w:rPr>
          <w:szCs w:val="28"/>
          <w:lang w:val="pt-BR"/>
        </w:rPr>
        <w:t>à</w:t>
      </w:r>
      <w:r w:rsidR="00543262">
        <w:rPr>
          <w:szCs w:val="28"/>
          <w:lang w:val="pt-BR"/>
        </w:rPr>
        <w:t xml:space="preserve"> c</w:t>
      </w:r>
      <w:r w:rsidR="00543262" w:rsidRPr="00543262">
        <w:rPr>
          <w:szCs w:val="28"/>
          <w:lang w:val="pt-BR"/>
        </w:rPr>
        <w:t>ơ</w:t>
      </w:r>
      <w:r w:rsidR="00543262">
        <w:rPr>
          <w:szCs w:val="28"/>
          <w:lang w:val="pt-BR"/>
        </w:rPr>
        <w:t xml:space="preserve"> quan thu</w:t>
      </w:r>
      <w:r w:rsidR="00543262" w:rsidRPr="00543262">
        <w:rPr>
          <w:szCs w:val="28"/>
          <w:lang w:val="pt-BR"/>
        </w:rPr>
        <w:t>ế</w:t>
      </w:r>
      <w:r w:rsidR="00543262">
        <w:rPr>
          <w:szCs w:val="28"/>
          <w:lang w:val="pt-BR"/>
        </w:rPr>
        <w:t xml:space="preserve"> </w:t>
      </w:r>
      <w:r w:rsidR="00A21CBA" w:rsidRPr="00B633FE">
        <w:rPr>
          <w:szCs w:val="28"/>
          <w:lang w:val="pt-BR"/>
        </w:rPr>
        <w:t>khi xác định hàng hóa, dịch vụ</w:t>
      </w:r>
      <w:r w:rsidR="00B0291B">
        <w:rPr>
          <w:szCs w:val="28"/>
          <w:lang w:val="pt-BR"/>
        </w:rPr>
        <w:t xml:space="preserve"> </w:t>
      </w:r>
      <w:r w:rsidR="00A21CBA" w:rsidRPr="00B633FE">
        <w:rPr>
          <w:szCs w:val="28"/>
          <w:lang w:val="pt-BR"/>
        </w:rPr>
        <w:t xml:space="preserve">không thuộc đối tượng được giảm thuế. Quy định loại trừ một số nhóm hàng hóa, dịch vụ như tại Nghị </w:t>
      </w:r>
      <w:r w:rsidR="00A21CBA" w:rsidRPr="00B633FE">
        <w:rPr>
          <w:szCs w:val="28"/>
          <w:lang w:val="pt-BR"/>
        </w:rPr>
        <w:lastRenderedPageBreak/>
        <w:t>quyết số 43/2022/QH15 tăng chi phí tuân thủ cho người nộp thuế và chi phí hành thu của cơ quan thuế (n</w:t>
      </w:r>
      <w:r w:rsidR="00A21CBA" w:rsidRPr="00B633FE">
        <w:rPr>
          <w:bCs/>
          <w:iCs/>
          <w:szCs w:val="28"/>
          <w:lang w:val="nl-NL"/>
        </w:rPr>
        <w:t xml:space="preserve">hiều loại hàng hóa, dịch vụ </w:t>
      </w:r>
      <w:r w:rsidR="00543262">
        <w:rPr>
          <w:bCs/>
          <w:iCs/>
          <w:szCs w:val="28"/>
          <w:lang w:val="nl-NL"/>
        </w:rPr>
        <w:t>khi x</w:t>
      </w:r>
      <w:r w:rsidR="00543262" w:rsidRPr="00543262">
        <w:rPr>
          <w:bCs/>
          <w:iCs/>
          <w:szCs w:val="28"/>
          <w:lang w:val="nl-NL"/>
        </w:rPr>
        <w:t>á</w:t>
      </w:r>
      <w:r w:rsidR="00543262">
        <w:rPr>
          <w:bCs/>
          <w:iCs/>
          <w:szCs w:val="28"/>
          <w:lang w:val="nl-NL"/>
        </w:rPr>
        <w:t xml:space="preserve">c </w:t>
      </w:r>
      <w:r w:rsidR="00543262" w:rsidRPr="00543262">
        <w:rPr>
          <w:bCs/>
          <w:iCs/>
          <w:szCs w:val="28"/>
          <w:lang w:val="nl-NL"/>
        </w:rPr>
        <w:t>định</w:t>
      </w:r>
      <w:r w:rsidR="00543262">
        <w:rPr>
          <w:bCs/>
          <w:iCs/>
          <w:szCs w:val="28"/>
          <w:lang w:val="nl-NL"/>
        </w:rPr>
        <w:t xml:space="preserve"> đ</w:t>
      </w:r>
      <w:r w:rsidR="00543262" w:rsidRPr="00543262">
        <w:rPr>
          <w:bCs/>
          <w:iCs/>
          <w:szCs w:val="28"/>
          <w:lang w:val="nl-NL"/>
        </w:rPr>
        <w:t>ối</w:t>
      </w:r>
      <w:r w:rsidR="00543262">
        <w:rPr>
          <w:bCs/>
          <w:iCs/>
          <w:szCs w:val="28"/>
          <w:lang w:val="nl-NL"/>
        </w:rPr>
        <w:t xml:space="preserve"> tư</w:t>
      </w:r>
      <w:r w:rsidR="00543262" w:rsidRPr="00543262">
        <w:rPr>
          <w:bCs/>
          <w:iCs/>
          <w:szCs w:val="28"/>
          <w:lang w:val="nl-NL"/>
        </w:rPr>
        <w:t>ợng</w:t>
      </w:r>
      <w:r w:rsidR="00543262">
        <w:rPr>
          <w:bCs/>
          <w:iCs/>
          <w:szCs w:val="28"/>
          <w:lang w:val="nl-NL"/>
        </w:rPr>
        <w:t xml:space="preserve"> kh</w:t>
      </w:r>
      <w:r w:rsidR="00543262" w:rsidRPr="00543262">
        <w:rPr>
          <w:bCs/>
          <w:iCs/>
          <w:szCs w:val="28"/>
          <w:lang w:val="nl-NL"/>
        </w:rPr>
        <w:t>ô</w:t>
      </w:r>
      <w:r w:rsidR="00543262">
        <w:rPr>
          <w:bCs/>
          <w:iCs/>
          <w:szCs w:val="28"/>
          <w:lang w:val="nl-NL"/>
        </w:rPr>
        <w:t>ng đư</w:t>
      </w:r>
      <w:r w:rsidR="00543262" w:rsidRPr="00543262">
        <w:rPr>
          <w:bCs/>
          <w:iCs/>
          <w:szCs w:val="28"/>
          <w:lang w:val="nl-NL"/>
        </w:rPr>
        <w:t>ợc</w:t>
      </w:r>
      <w:r w:rsidR="00543262">
        <w:rPr>
          <w:bCs/>
          <w:iCs/>
          <w:szCs w:val="28"/>
          <w:lang w:val="nl-NL"/>
        </w:rPr>
        <w:t xml:space="preserve"> gi</w:t>
      </w:r>
      <w:r w:rsidR="00543262" w:rsidRPr="00543262">
        <w:rPr>
          <w:bCs/>
          <w:iCs/>
          <w:szCs w:val="28"/>
          <w:lang w:val="nl-NL"/>
        </w:rPr>
        <w:t>ả</w:t>
      </w:r>
      <w:r w:rsidR="00543262">
        <w:rPr>
          <w:bCs/>
          <w:iCs/>
          <w:szCs w:val="28"/>
          <w:lang w:val="nl-NL"/>
        </w:rPr>
        <w:t>m thu</w:t>
      </w:r>
      <w:r w:rsidR="00543262" w:rsidRPr="00543262">
        <w:rPr>
          <w:bCs/>
          <w:iCs/>
          <w:szCs w:val="28"/>
          <w:lang w:val="nl-NL"/>
        </w:rPr>
        <w:t>ế</w:t>
      </w:r>
      <w:r w:rsidR="00543262">
        <w:rPr>
          <w:bCs/>
          <w:iCs/>
          <w:szCs w:val="28"/>
          <w:lang w:val="nl-NL"/>
        </w:rPr>
        <w:t xml:space="preserve"> c</w:t>
      </w:r>
      <w:r w:rsidR="00543262" w:rsidRPr="00543262">
        <w:rPr>
          <w:bCs/>
          <w:iCs/>
          <w:szCs w:val="28"/>
          <w:lang w:val="nl-NL"/>
        </w:rPr>
        <w:t>ầ</w:t>
      </w:r>
      <w:r w:rsidR="00543262">
        <w:rPr>
          <w:bCs/>
          <w:iCs/>
          <w:szCs w:val="28"/>
          <w:lang w:val="nl-NL"/>
        </w:rPr>
        <w:t xml:space="preserve">n </w:t>
      </w:r>
      <w:r w:rsidR="00A21CBA" w:rsidRPr="00B633FE">
        <w:rPr>
          <w:bCs/>
          <w:iCs/>
          <w:szCs w:val="28"/>
          <w:lang w:val="nl-NL"/>
        </w:rPr>
        <w:t xml:space="preserve">có sự phối hợp </w:t>
      </w:r>
      <w:r w:rsidR="00543262">
        <w:rPr>
          <w:bCs/>
          <w:iCs/>
          <w:szCs w:val="28"/>
          <w:lang w:val="nl-NL"/>
        </w:rPr>
        <w:t>c</w:t>
      </w:r>
      <w:r w:rsidR="00543262" w:rsidRPr="00543262">
        <w:rPr>
          <w:bCs/>
          <w:iCs/>
          <w:szCs w:val="28"/>
          <w:lang w:val="nl-NL"/>
        </w:rPr>
        <w:t>ủa</w:t>
      </w:r>
      <w:r w:rsidR="00A21CBA" w:rsidRPr="00B633FE">
        <w:rPr>
          <w:bCs/>
          <w:iCs/>
          <w:szCs w:val="28"/>
          <w:lang w:val="nl-NL"/>
        </w:rPr>
        <w:t xml:space="preserve"> nhiều Bộ</w:t>
      </w:r>
      <w:r w:rsidR="00543262">
        <w:rPr>
          <w:bCs/>
          <w:iCs/>
          <w:szCs w:val="28"/>
          <w:lang w:val="nl-NL"/>
        </w:rPr>
        <w:t>, ngành liên quan</w:t>
      </w:r>
      <w:r w:rsidR="00A21CBA" w:rsidRPr="00B633FE">
        <w:rPr>
          <w:szCs w:val="28"/>
          <w:lang w:val="nl-NL"/>
        </w:rPr>
        <w:t xml:space="preserve">).  </w:t>
      </w:r>
      <w:r w:rsidR="00CF1A78" w:rsidRPr="00B633FE">
        <w:rPr>
          <w:rFonts w:asciiTheme="majorHAnsi" w:eastAsia="Times New Roman" w:hAnsiTheme="majorHAnsi" w:cstheme="majorHAnsi"/>
          <w:bCs/>
          <w:iCs/>
          <w:szCs w:val="28"/>
          <w:lang w:val="pt-BR"/>
        </w:rPr>
        <w:t xml:space="preserve"> </w:t>
      </w:r>
    </w:p>
    <w:p w:rsidR="00547DCA" w:rsidRPr="00CE4FD0" w:rsidRDefault="00CF1A78" w:rsidP="00CF1A78">
      <w:pPr>
        <w:ind w:firstLine="720"/>
        <w:jc w:val="both"/>
        <w:rPr>
          <w:rFonts w:asciiTheme="majorHAnsi" w:eastAsia="Times New Roman" w:hAnsiTheme="majorHAnsi" w:cstheme="majorHAnsi"/>
          <w:bCs/>
          <w:i/>
          <w:iCs/>
          <w:szCs w:val="28"/>
          <w:lang w:val="pt-BR"/>
        </w:rPr>
      </w:pPr>
      <w:r w:rsidRPr="00B633FE">
        <w:rPr>
          <w:rFonts w:asciiTheme="majorHAnsi" w:eastAsia="Times New Roman" w:hAnsiTheme="majorHAnsi" w:cstheme="majorHAnsi"/>
          <w:bCs/>
          <w:i/>
          <w:iCs/>
          <w:szCs w:val="28"/>
          <w:lang w:val="pt-BR"/>
        </w:rPr>
        <w:t>(</w:t>
      </w:r>
      <w:r w:rsidR="005A2FB1" w:rsidRPr="00B633FE">
        <w:rPr>
          <w:rFonts w:cs="Times New Roman"/>
          <w:i/>
          <w:szCs w:val="28"/>
          <w:lang w:val="nl-NL"/>
        </w:rPr>
        <w:t xml:space="preserve">Báo cáo tổng kết đánh giá </w:t>
      </w:r>
      <w:r w:rsidR="005A2FB1" w:rsidRPr="00B633FE">
        <w:rPr>
          <w:rFonts w:eastAsia="Times New Roman"/>
          <w:i/>
          <w:szCs w:val="24"/>
          <w:lang w:val="nl-NL"/>
        </w:rPr>
        <w:t>tình hình thực hiện giảm thuế GTGT theo Nghị quyết số 43/2022/QH15 ngày 11</w:t>
      </w:r>
      <w:r w:rsidR="006204CB" w:rsidRPr="00B633FE">
        <w:rPr>
          <w:rFonts w:eastAsia="Times New Roman"/>
          <w:i/>
          <w:szCs w:val="24"/>
          <w:lang w:val="nl-NL"/>
        </w:rPr>
        <w:t>/</w:t>
      </w:r>
      <w:r w:rsidR="005A2FB1" w:rsidRPr="00B633FE">
        <w:rPr>
          <w:rFonts w:eastAsia="Times New Roman"/>
          <w:i/>
          <w:szCs w:val="24"/>
          <w:lang w:val="nl-NL"/>
        </w:rPr>
        <w:t>01</w:t>
      </w:r>
      <w:r w:rsidR="006204CB" w:rsidRPr="00B633FE">
        <w:rPr>
          <w:rFonts w:eastAsia="Times New Roman"/>
          <w:i/>
          <w:szCs w:val="24"/>
          <w:lang w:val="nl-NL"/>
        </w:rPr>
        <w:t>/</w:t>
      </w:r>
      <w:r w:rsidR="005A2FB1" w:rsidRPr="00B633FE">
        <w:rPr>
          <w:rFonts w:eastAsia="Times New Roman"/>
          <w:i/>
          <w:szCs w:val="24"/>
          <w:lang w:val="nl-NL"/>
        </w:rPr>
        <w:t>2022 của Quốc hội về chính sách tài khóa, tiền tệ hỗ trợ Chương trình phục hồi và phát triển kinh tế - xã hội</w:t>
      </w:r>
      <w:r w:rsidR="005A2FB1" w:rsidRPr="00B633FE">
        <w:rPr>
          <w:rFonts w:asciiTheme="majorHAnsi" w:eastAsia="Times New Roman" w:hAnsiTheme="majorHAnsi" w:cstheme="majorHAnsi"/>
          <w:bCs/>
          <w:i/>
          <w:iCs/>
          <w:szCs w:val="28"/>
          <w:lang w:val="pt-BR"/>
        </w:rPr>
        <w:t xml:space="preserve"> </w:t>
      </w:r>
      <w:r w:rsidRPr="00B633FE">
        <w:rPr>
          <w:rFonts w:asciiTheme="majorHAnsi" w:eastAsia="Times New Roman" w:hAnsiTheme="majorHAnsi" w:cstheme="majorHAnsi"/>
          <w:bCs/>
          <w:i/>
          <w:iCs/>
          <w:szCs w:val="28"/>
          <w:lang w:val="pt-BR"/>
        </w:rPr>
        <w:t>trình kèm)</w:t>
      </w:r>
      <w:bookmarkStart w:id="0" w:name="diem_a_1_1_3"/>
    </w:p>
    <w:bookmarkEnd w:id="0"/>
    <w:p w:rsidR="001B0099" w:rsidRPr="00B633FE" w:rsidRDefault="001B0099" w:rsidP="001B0099">
      <w:pPr>
        <w:jc w:val="both"/>
        <w:rPr>
          <w:rFonts w:asciiTheme="majorHAnsi" w:eastAsia="Times New Roman" w:hAnsiTheme="majorHAnsi" w:cstheme="majorHAnsi"/>
          <w:bCs/>
          <w:iCs/>
          <w:szCs w:val="28"/>
          <w:lang w:val="pt-BR"/>
        </w:rPr>
      </w:pPr>
      <w:r w:rsidRPr="00B633FE">
        <w:rPr>
          <w:rFonts w:asciiTheme="majorHAnsi" w:eastAsia="Times New Roman" w:hAnsiTheme="majorHAnsi" w:cstheme="majorHAnsi"/>
          <w:bCs/>
          <w:iCs/>
          <w:szCs w:val="28"/>
          <w:lang w:val="pt-BR"/>
        </w:rPr>
        <w:tab/>
      </w:r>
      <w:r w:rsidRPr="001473BD">
        <w:rPr>
          <w:rFonts w:asciiTheme="majorHAnsi" w:eastAsia="Times New Roman" w:hAnsiTheme="majorHAnsi" w:cstheme="majorHAnsi"/>
          <w:bCs/>
          <w:i/>
          <w:iCs/>
          <w:szCs w:val="28"/>
        </w:rPr>
        <w:t>- Về thời gian áp dụng:</w:t>
      </w:r>
      <w:r w:rsidRPr="00B633FE">
        <w:rPr>
          <w:rFonts w:asciiTheme="majorHAnsi" w:eastAsia="Times New Roman" w:hAnsiTheme="majorHAnsi" w:cstheme="majorHAnsi"/>
          <w:bCs/>
          <w:iCs/>
          <w:szCs w:val="28"/>
        </w:rPr>
        <w:t xml:space="preserve"> </w:t>
      </w:r>
      <w:r w:rsidR="001473BD">
        <w:rPr>
          <w:rFonts w:asciiTheme="majorHAnsi" w:eastAsia="Times New Roman" w:hAnsiTheme="majorHAnsi" w:cstheme="majorHAnsi"/>
          <w:bCs/>
          <w:iCs/>
          <w:szCs w:val="28"/>
          <w:lang w:val="pt-BR"/>
        </w:rPr>
        <w:t>K</w:t>
      </w:r>
      <w:r w:rsidR="00E546B5" w:rsidRPr="00B633FE">
        <w:rPr>
          <w:rFonts w:asciiTheme="majorHAnsi" w:eastAsia="Times New Roman" w:hAnsiTheme="majorHAnsi" w:cstheme="majorHAnsi"/>
          <w:bCs/>
          <w:iCs/>
          <w:szCs w:val="28"/>
          <w:lang w:val="pt-BR"/>
        </w:rPr>
        <w:t>ể từ khi chính sách được ban hành đến hết ngày 31/12/2023.</w:t>
      </w:r>
    </w:p>
    <w:p w:rsidR="00F21031" w:rsidRPr="00B633FE" w:rsidRDefault="001B0099" w:rsidP="00F21031">
      <w:pPr>
        <w:jc w:val="both"/>
        <w:rPr>
          <w:bCs/>
          <w:iCs/>
          <w:szCs w:val="28"/>
          <w:lang w:val="sv-SE"/>
        </w:rPr>
      </w:pPr>
      <w:r w:rsidRPr="00B633FE">
        <w:rPr>
          <w:rFonts w:asciiTheme="majorHAnsi" w:eastAsia="Times New Roman" w:hAnsiTheme="majorHAnsi" w:cstheme="majorHAnsi"/>
          <w:bCs/>
          <w:iCs/>
          <w:szCs w:val="28"/>
        </w:rPr>
        <w:tab/>
      </w:r>
      <w:r w:rsidRPr="001473BD">
        <w:rPr>
          <w:rFonts w:asciiTheme="majorHAnsi" w:eastAsia="Times New Roman" w:hAnsiTheme="majorHAnsi" w:cstheme="majorHAnsi"/>
          <w:bCs/>
          <w:i/>
          <w:iCs/>
          <w:szCs w:val="28"/>
        </w:rPr>
        <w:t>- Đánh giá tác động:</w:t>
      </w:r>
      <w:r w:rsidRPr="00B633FE">
        <w:rPr>
          <w:rFonts w:asciiTheme="majorHAnsi" w:eastAsia="Times New Roman" w:hAnsiTheme="majorHAnsi" w:cstheme="majorHAnsi"/>
          <w:bCs/>
          <w:iCs/>
          <w:szCs w:val="28"/>
        </w:rPr>
        <w:t xml:space="preserve"> </w:t>
      </w:r>
      <w:r w:rsidR="00A61BA1" w:rsidRPr="00B633FE">
        <w:rPr>
          <w:rFonts w:asciiTheme="majorHAnsi" w:eastAsia="Times New Roman" w:hAnsiTheme="majorHAnsi" w:cstheme="majorHAnsi"/>
          <w:bCs/>
          <w:iCs/>
          <w:szCs w:val="28"/>
        </w:rPr>
        <w:t>D</w:t>
      </w:r>
      <w:r w:rsidRPr="00B633FE">
        <w:rPr>
          <w:bCs/>
          <w:iCs/>
          <w:szCs w:val="28"/>
          <w:lang w:val="sv-SE"/>
        </w:rPr>
        <w:t>ự kiến số giảm thu NSNN khoảng</w:t>
      </w:r>
      <w:r w:rsidR="00E546B5" w:rsidRPr="00B633FE">
        <w:rPr>
          <w:bCs/>
          <w:iCs/>
          <w:szCs w:val="28"/>
          <w:lang w:val="sv-SE"/>
        </w:rPr>
        <w:t xml:space="preserve"> </w:t>
      </w:r>
      <w:r w:rsidR="009C4D3D" w:rsidRPr="00B633FE">
        <w:rPr>
          <w:b/>
          <w:bCs/>
          <w:iCs/>
          <w:szCs w:val="28"/>
          <w:lang w:val="sv-SE"/>
        </w:rPr>
        <w:t>5,</w:t>
      </w:r>
      <w:r w:rsidR="00543262">
        <w:rPr>
          <w:b/>
          <w:bCs/>
          <w:iCs/>
          <w:szCs w:val="28"/>
          <w:lang w:val="sv-SE"/>
        </w:rPr>
        <w:t>8</w:t>
      </w:r>
      <w:r w:rsidR="00E546B5" w:rsidRPr="00B633FE">
        <w:rPr>
          <w:b/>
          <w:bCs/>
          <w:iCs/>
          <w:szCs w:val="28"/>
          <w:lang w:val="sv-SE"/>
        </w:rPr>
        <w:t xml:space="preserve"> nghìn tỷ/tháng</w:t>
      </w:r>
      <w:r w:rsidRPr="00B633FE">
        <w:rPr>
          <w:b/>
          <w:bCs/>
          <w:iCs/>
          <w:szCs w:val="28"/>
          <w:lang w:val="sv-SE"/>
        </w:rPr>
        <w:t xml:space="preserve">, </w:t>
      </w:r>
      <w:r w:rsidR="00E546B5" w:rsidRPr="00B633FE">
        <w:rPr>
          <w:bCs/>
          <w:iCs/>
          <w:szCs w:val="28"/>
          <w:lang w:val="sv-SE"/>
        </w:rPr>
        <w:t>nếu áp dụng trong 06 tháng cuối năm thì tương đương</w:t>
      </w:r>
      <w:r w:rsidR="00E546B5" w:rsidRPr="00B633FE">
        <w:rPr>
          <w:b/>
          <w:bCs/>
          <w:iCs/>
          <w:szCs w:val="28"/>
          <w:lang w:val="sv-SE"/>
        </w:rPr>
        <w:t xml:space="preserve"> </w:t>
      </w:r>
      <w:r w:rsidRPr="00B633FE">
        <w:rPr>
          <w:b/>
          <w:bCs/>
          <w:iCs/>
          <w:szCs w:val="28"/>
          <w:lang w:val="sv-SE"/>
        </w:rPr>
        <w:t xml:space="preserve">khoảng </w:t>
      </w:r>
      <w:r w:rsidR="00543262">
        <w:rPr>
          <w:b/>
          <w:bCs/>
          <w:iCs/>
          <w:szCs w:val="28"/>
          <w:lang w:val="sv-SE"/>
        </w:rPr>
        <w:t>35</w:t>
      </w:r>
      <w:r w:rsidRPr="00B633FE">
        <w:rPr>
          <w:b/>
          <w:bCs/>
          <w:iCs/>
          <w:szCs w:val="28"/>
          <w:lang w:val="sv-SE"/>
        </w:rPr>
        <w:t xml:space="preserve"> nghìn tỷ đồng</w:t>
      </w:r>
      <w:r w:rsidRPr="00B633FE">
        <w:rPr>
          <w:bCs/>
          <w:iCs/>
          <w:szCs w:val="28"/>
          <w:lang w:val="sv-SE"/>
        </w:rPr>
        <w:t>.</w:t>
      </w:r>
    </w:p>
    <w:p w:rsidR="00F21031" w:rsidRPr="00B633FE" w:rsidRDefault="00F21031" w:rsidP="00F21031">
      <w:pPr>
        <w:ind w:firstLine="720"/>
        <w:jc w:val="both"/>
        <w:rPr>
          <w:rFonts w:asciiTheme="majorHAnsi" w:eastAsia="Times New Roman" w:hAnsiTheme="majorHAnsi" w:cstheme="majorHAnsi"/>
          <w:szCs w:val="28"/>
          <w:lang w:val="pt-BR"/>
        </w:rPr>
      </w:pPr>
      <w:r w:rsidRPr="00B633FE">
        <w:rPr>
          <w:rFonts w:eastAsia="Arial" w:cs="Times New Roman"/>
          <w:szCs w:val="28"/>
          <w:lang w:val="nl-NL"/>
        </w:rPr>
        <w:t xml:space="preserve">Để </w:t>
      </w:r>
      <w:r w:rsidRPr="00B633FE">
        <w:rPr>
          <w:rFonts w:cs="Times New Roman"/>
          <w:szCs w:val="28"/>
          <w:lang w:val="da-DK"/>
        </w:rPr>
        <w:t>khắc phục và bù đắp các tác động đến thu NSNN trong ngắn hạn cũng như đảm bảo sự chủ động trong điều hành dự toán NSNN, Bộ Tài chính sẽ phối hợp với các Bộ, ngành có liên quan và địa phương chú trọng chỉ đạo thực hiện và triển khai hiệu quả các Luật thuế;</w:t>
      </w:r>
      <w:r w:rsidRPr="00B633FE">
        <w:rPr>
          <w:rFonts w:cs="Times New Roman"/>
          <w:szCs w:val="28"/>
          <w:lang w:val="nl-NL"/>
        </w:rPr>
        <w:t xml:space="preserve"> t</w:t>
      </w:r>
      <w:r w:rsidRPr="00B633FE">
        <w:rPr>
          <w:rFonts w:cs="Times New Roman"/>
          <w:bCs/>
          <w:iCs/>
          <w:szCs w:val="28"/>
          <w:lang w:val="nl-NL"/>
        </w:rPr>
        <w:t>iếp tục cải cách hiện đại hóa hệ thống thuế, đơn giản hóa thủ tục hành chính thuế;</w:t>
      </w:r>
      <w:r w:rsidRPr="00B633FE">
        <w:rPr>
          <w:rFonts w:cs="Times New Roman"/>
          <w:szCs w:val="28"/>
          <w:lang w:val="nl-NL"/>
        </w:rPr>
        <w:t xml:space="preserve"> đồng thời quyết liệt công tác quản lý thu NSNN,</w:t>
      </w:r>
      <w:r w:rsidRPr="00B633FE">
        <w:rPr>
          <w:rFonts w:cs="Times New Roman"/>
          <w:spacing w:val="-2"/>
          <w:szCs w:val="28"/>
          <w:lang w:val="nl-NL"/>
        </w:rPr>
        <w:t xml:space="preserve"> tập trung triển khai kịp thời, có hiệu quả các nhóm giải pháp quản lý thu, chống thất thu, chuyển giá, trốn thuế.</w:t>
      </w:r>
    </w:p>
    <w:p w:rsidR="001B0099" w:rsidRPr="00B633FE" w:rsidRDefault="001B0099" w:rsidP="001B0099">
      <w:pPr>
        <w:jc w:val="both"/>
        <w:rPr>
          <w:szCs w:val="28"/>
          <w:lang w:val="pt-BR"/>
        </w:rPr>
      </w:pPr>
      <w:r w:rsidRPr="00B633FE">
        <w:rPr>
          <w:bCs/>
          <w:iCs/>
          <w:szCs w:val="28"/>
          <w:lang w:val="sv-SE"/>
        </w:rPr>
        <w:tab/>
      </w:r>
      <w:r w:rsidRPr="001473BD">
        <w:rPr>
          <w:bCs/>
          <w:i/>
          <w:iCs/>
          <w:szCs w:val="28"/>
          <w:lang w:val="sv-SE"/>
        </w:rPr>
        <w:t>- Hình thức thực hiện:</w:t>
      </w:r>
      <w:r w:rsidRPr="00B633FE">
        <w:rPr>
          <w:bCs/>
          <w:iCs/>
          <w:szCs w:val="28"/>
          <w:lang w:val="sv-SE"/>
        </w:rPr>
        <w:t xml:space="preserve"> </w:t>
      </w:r>
      <w:r w:rsidRPr="00B633FE">
        <w:rPr>
          <w:szCs w:val="28"/>
          <w:lang w:val="pt-BR"/>
        </w:rPr>
        <w:t>Nghị quyết của Quốc hội</w:t>
      </w:r>
      <w:r w:rsidR="00E546B5" w:rsidRPr="00B633FE">
        <w:rPr>
          <w:szCs w:val="28"/>
          <w:lang w:val="pt-BR"/>
        </w:rPr>
        <w:t xml:space="preserve"> (tương tự như đã được Quốc hội thông qua tại Nghị quyết số 43/2022/QH15)</w:t>
      </w:r>
      <w:r w:rsidRPr="00B633FE">
        <w:rPr>
          <w:szCs w:val="28"/>
          <w:lang w:val="pt-BR"/>
        </w:rPr>
        <w:t xml:space="preserve">. </w:t>
      </w:r>
    </w:p>
    <w:p w:rsidR="001473BD" w:rsidRPr="001473BD" w:rsidRDefault="00FE11B1" w:rsidP="00543262">
      <w:pPr>
        <w:jc w:val="both"/>
        <w:rPr>
          <w:b/>
          <w:szCs w:val="28"/>
          <w:lang w:val="it-IT"/>
        </w:rPr>
      </w:pPr>
      <w:r w:rsidRPr="00B633FE">
        <w:rPr>
          <w:szCs w:val="28"/>
          <w:lang w:val="it-IT"/>
        </w:rPr>
        <w:tab/>
      </w:r>
      <w:r w:rsidR="001473BD" w:rsidRPr="001473BD">
        <w:rPr>
          <w:b/>
          <w:szCs w:val="28"/>
          <w:lang w:val="it-IT"/>
        </w:rPr>
        <w:t xml:space="preserve">IV. </w:t>
      </w:r>
      <w:r w:rsidR="001473BD" w:rsidRPr="00E96209">
        <w:rPr>
          <w:b/>
          <w:szCs w:val="28"/>
          <w:lang w:val="nl-NL"/>
        </w:rPr>
        <w:t>DỰ KIẾN NGUỒN LỰC, ĐIỀU KIỆN BẢO ĐẢM CHO VIỆC THI HÀNH</w:t>
      </w:r>
      <w:r w:rsidR="001473BD">
        <w:rPr>
          <w:b/>
          <w:szCs w:val="28"/>
          <w:lang w:val="nl-NL"/>
        </w:rPr>
        <w:t xml:space="preserve"> NGHỊ QUYẾT</w:t>
      </w:r>
    </w:p>
    <w:p w:rsidR="001473BD" w:rsidRPr="001473BD" w:rsidRDefault="001473BD" w:rsidP="001473BD">
      <w:pPr>
        <w:jc w:val="both"/>
        <w:rPr>
          <w:szCs w:val="28"/>
          <w:lang w:val="nl-NL"/>
        </w:rPr>
      </w:pPr>
      <w:r>
        <w:rPr>
          <w:szCs w:val="28"/>
          <w:lang w:val="it-IT"/>
        </w:rPr>
        <w:tab/>
      </w:r>
      <w:r w:rsidRPr="001473BD">
        <w:rPr>
          <w:b/>
          <w:szCs w:val="28"/>
          <w:lang w:val="nl-NL"/>
        </w:rPr>
        <w:t xml:space="preserve">1. </w:t>
      </w:r>
      <w:r w:rsidRPr="001473BD">
        <w:rPr>
          <w:szCs w:val="28"/>
          <w:lang w:val="nl-NL"/>
        </w:rPr>
        <w:t xml:space="preserve">Dự kiến nguồn lực để thi hành </w:t>
      </w:r>
      <w:r>
        <w:rPr>
          <w:szCs w:val="28"/>
          <w:lang w:val="nl-NL"/>
        </w:rPr>
        <w:t>Nghị quyết</w:t>
      </w:r>
      <w:r w:rsidRPr="001473BD">
        <w:rPr>
          <w:szCs w:val="28"/>
          <w:lang w:val="nl-NL"/>
        </w:rPr>
        <w:t xml:space="preserve"> như sau:</w:t>
      </w:r>
    </w:p>
    <w:p w:rsidR="001473BD" w:rsidRPr="001473BD" w:rsidRDefault="001473BD" w:rsidP="001473BD">
      <w:pPr>
        <w:jc w:val="both"/>
        <w:rPr>
          <w:szCs w:val="28"/>
          <w:lang w:val="nl-NL"/>
        </w:rPr>
      </w:pPr>
      <w:r>
        <w:rPr>
          <w:szCs w:val="28"/>
          <w:lang w:val="nl-NL"/>
        </w:rPr>
        <w:tab/>
      </w:r>
      <w:r w:rsidRPr="001473BD">
        <w:rPr>
          <w:szCs w:val="28"/>
          <w:lang w:val="nl-NL"/>
        </w:rPr>
        <w:t>- Từ nguồn ngân sách trung ương và ngân sách địa phương;</w:t>
      </w:r>
    </w:p>
    <w:p w:rsidR="001473BD" w:rsidRPr="001473BD" w:rsidRDefault="001473BD" w:rsidP="001473BD">
      <w:pPr>
        <w:jc w:val="both"/>
        <w:rPr>
          <w:szCs w:val="28"/>
          <w:lang w:val="nl-NL"/>
        </w:rPr>
      </w:pPr>
      <w:r>
        <w:rPr>
          <w:szCs w:val="28"/>
          <w:lang w:val="nl-NL"/>
        </w:rPr>
        <w:tab/>
      </w:r>
      <w:r w:rsidRPr="001473BD">
        <w:rPr>
          <w:szCs w:val="28"/>
          <w:lang w:val="nl-NL"/>
        </w:rPr>
        <w:t>- Từ các nguồn kinh phí hợp pháp khác.</w:t>
      </w:r>
    </w:p>
    <w:p w:rsidR="001473BD" w:rsidRPr="001473BD" w:rsidRDefault="001473BD" w:rsidP="001473BD">
      <w:pPr>
        <w:jc w:val="both"/>
        <w:rPr>
          <w:szCs w:val="28"/>
          <w:lang w:val="nl-NL"/>
        </w:rPr>
      </w:pPr>
      <w:r>
        <w:rPr>
          <w:b/>
          <w:szCs w:val="28"/>
          <w:lang w:val="nl-NL"/>
        </w:rPr>
        <w:tab/>
      </w:r>
      <w:r w:rsidRPr="001473BD">
        <w:rPr>
          <w:b/>
          <w:szCs w:val="28"/>
          <w:lang w:val="nl-NL"/>
        </w:rPr>
        <w:t>2.</w:t>
      </w:r>
      <w:r w:rsidRPr="001473BD">
        <w:rPr>
          <w:szCs w:val="28"/>
          <w:lang w:val="nl-NL"/>
        </w:rPr>
        <w:t xml:space="preserve"> Điều kiện bảo đảm cho việc thi hành </w:t>
      </w:r>
      <w:r>
        <w:rPr>
          <w:szCs w:val="28"/>
          <w:lang w:val="nl-NL"/>
        </w:rPr>
        <w:t>Nghị quyết</w:t>
      </w:r>
    </w:p>
    <w:p w:rsidR="001473BD" w:rsidRPr="001473BD" w:rsidRDefault="001473BD" w:rsidP="001473BD">
      <w:pPr>
        <w:jc w:val="both"/>
        <w:rPr>
          <w:szCs w:val="28"/>
          <w:lang w:val="nl-NL"/>
        </w:rPr>
      </w:pPr>
      <w:r>
        <w:rPr>
          <w:szCs w:val="28"/>
          <w:lang w:val="nl-NL"/>
        </w:rPr>
        <w:tab/>
      </w:r>
      <w:r w:rsidRPr="001473BD">
        <w:rPr>
          <w:szCs w:val="28"/>
          <w:lang w:val="nl-NL"/>
        </w:rPr>
        <w:t xml:space="preserve">Điều kiện bảo đảm cho việc thi hành </w:t>
      </w:r>
      <w:r>
        <w:rPr>
          <w:szCs w:val="28"/>
          <w:lang w:val="nl-NL"/>
        </w:rPr>
        <w:t>Nghị quyết</w:t>
      </w:r>
      <w:r w:rsidRPr="001473BD">
        <w:rPr>
          <w:szCs w:val="28"/>
          <w:lang w:val="nl-NL"/>
        </w:rPr>
        <w:t xml:space="preserve"> bao gồm các nội dung được xác định như sau:</w:t>
      </w:r>
    </w:p>
    <w:p w:rsidR="001473BD" w:rsidRPr="001473BD" w:rsidRDefault="001473BD" w:rsidP="001473BD">
      <w:pPr>
        <w:jc w:val="both"/>
        <w:rPr>
          <w:szCs w:val="28"/>
          <w:lang w:val="nl-NL"/>
        </w:rPr>
      </w:pPr>
      <w:r>
        <w:rPr>
          <w:szCs w:val="28"/>
          <w:lang w:val="nl-NL"/>
        </w:rPr>
        <w:tab/>
      </w:r>
      <w:r w:rsidRPr="001473BD">
        <w:rPr>
          <w:szCs w:val="28"/>
          <w:lang w:val="nl-NL"/>
        </w:rPr>
        <w:t xml:space="preserve">- Tuyên truyền, phổ biến </w:t>
      </w:r>
      <w:r w:rsidR="00656E96">
        <w:rPr>
          <w:szCs w:val="28"/>
          <w:lang w:val="nl-NL"/>
        </w:rPr>
        <w:t>Nghị quyết</w:t>
      </w:r>
      <w:r w:rsidRPr="001473BD">
        <w:rPr>
          <w:szCs w:val="28"/>
          <w:lang w:val="nl-NL"/>
        </w:rPr>
        <w:t xml:space="preserve">: Các Bộ, cơ quan ngang Bộ, cơ quan thuộc Chính phủ trong phạm vi chức năng, nhiệm vụ thực hiện phổ biến, giáo dục </w:t>
      </w:r>
      <w:r>
        <w:rPr>
          <w:szCs w:val="28"/>
          <w:lang w:val="nl-NL"/>
        </w:rPr>
        <w:t>Nghị quyết</w:t>
      </w:r>
      <w:r w:rsidRPr="001473BD">
        <w:rPr>
          <w:szCs w:val="28"/>
          <w:lang w:val="nl-NL"/>
        </w:rPr>
        <w:t xml:space="preserve"> và các quy định liên quan; Bộ Tài chính xây dựng nội dung thông tin, tuyên truyền phổ biến những yêu cầu, nội dung và các quy định của </w:t>
      </w:r>
      <w:r>
        <w:rPr>
          <w:szCs w:val="28"/>
          <w:lang w:val="nl-NL"/>
        </w:rPr>
        <w:t>Nghị quyết</w:t>
      </w:r>
      <w:r w:rsidRPr="001473BD">
        <w:rPr>
          <w:szCs w:val="28"/>
          <w:lang w:val="nl-NL"/>
        </w:rPr>
        <w:t xml:space="preserve"> kịp thời đến các cơ quan, tổ chức và người dân, giúp hiểu biết, nắm bắt pháp luật kịp thời để thực hiện.</w:t>
      </w:r>
    </w:p>
    <w:p w:rsidR="001473BD" w:rsidRPr="001473BD" w:rsidRDefault="001473BD" w:rsidP="001473BD">
      <w:pPr>
        <w:jc w:val="both"/>
        <w:rPr>
          <w:szCs w:val="28"/>
          <w:lang w:val="nl-NL"/>
        </w:rPr>
      </w:pPr>
      <w:r>
        <w:rPr>
          <w:szCs w:val="28"/>
          <w:lang w:val="nl-NL"/>
        </w:rPr>
        <w:tab/>
      </w:r>
      <w:r w:rsidRPr="001473BD">
        <w:rPr>
          <w:szCs w:val="28"/>
          <w:lang w:val="nl-NL"/>
        </w:rPr>
        <w:t>- Bảo đảm nguồn lực thực hiện:</w:t>
      </w:r>
    </w:p>
    <w:p w:rsidR="001473BD" w:rsidRPr="001473BD" w:rsidRDefault="001473BD" w:rsidP="001473BD">
      <w:pPr>
        <w:jc w:val="both"/>
        <w:rPr>
          <w:szCs w:val="28"/>
          <w:lang w:val="nl-NL"/>
        </w:rPr>
      </w:pPr>
      <w:r>
        <w:rPr>
          <w:szCs w:val="28"/>
          <w:lang w:val="nl-NL"/>
        </w:rPr>
        <w:tab/>
      </w:r>
      <w:r w:rsidRPr="001473BD">
        <w:rPr>
          <w:szCs w:val="28"/>
          <w:lang w:val="nl-NL"/>
        </w:rPr>
        <w:t xml:space="preserve">+ Bộ Tài chính có chỉ đạo, hướng dẫn cụ thể để Cục Thuế và Cục Hải quan các tỉnh, thành phố trực thuộc trung ương tổ chức triển khai thực hiện </w:t>
      </w:r>
      <w:r>
        <w:rPr>
          <w:szCs w:val="28"/>
          <w:lang w:val="nl-NL"/>
        </w:rPr>
        <w:t>Nghị quyết</w:t>
      </w:r>
      <w:r w:rsidRPr="001473BD">
        <w:rPr>
          <w:szCs w:val="28"/>
          <w:lang w:val="nl-NL"/>
        </w:rPr>
        <w:t>.</w:t>
      </w:r>
    </w:p>
    <w:p w:rsidR="001473BD" w:rsidRPr="001473BD" w:rsidRDefault="001473BD" w:rsidP="001473BD">
      <w:pPr>
        <w:jc w:val="both"/>
        <w:rPr>
          <w:szCs w:val="28"/>
          <w:lang w:val="nl-NL"/>
        </w:rPr>
      </w:pPr>
      <w:r>
        <w:rPr>
          <w:szCs w:val="28"/>
          <w:lang w:val="nl-NL"/>
        </w:rPr>
        <w:lastRenderedPageBreak/>
        <w:tab/>
      </w:r>
      <w:r w:rsidRPr="001473BD">
        <w:rPr>
          <w:szCs w:val="28"/>
          <w:lang w:val="nl-NL"/>
        </w:rPr>
        <w:t xml:space="preserve">+ Được bố trí nguồn kinh phí để thực hiện các quy định trong </w:t>
      </w:r>
      <w:r>
        <w:rPr>
          <w:szCs w:val="28"/>
          <w:lang w:val="nl-NL"/>
        </w:rPr>
        <w:t>Nghị quyết</w:t>
      </w:r>
      <w:r w:rsidRPr="001473BD">
        <w:rPr>
          <w:szCs w:val="28"/>
          <w:lang w:val="nl-NL"/>
        </w:rPr>
        <w:t xml:space="preserve">,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w:t>
      </w:r>
      <w:r>
        <w:rPr>
          <w:szCs w:val="28"/>
          <w:lang w:val="nl-NL"/>
        </w:rPr>
        <w:t>Nghị quyết</w:t>
      </w:r>
      <w:r w:rsidRPr="001473BD">
        <w:rPr>
          <w:szCs w:val="28"/>
          <w:lang w:val="nl-NL"/>
        </w:rPr>
        <w:t>. </w:t>
      </w:r>
    </w:p>
    <w:p w:rsidR="001473BD" w:rsidRPr="001473BD" w:rsidRDefault="001473BD" w:rsidP="001473BD">
      <w:pPr>
        <w:jc w:val="both"/>
        <w:rPr>
          <w:szCs w:val="28"/>
          <w:lang w:val="nl-NL"/>
        </w:rPr>
      </w:pPr>
      <w:r>
        <w:rPr>
          <w:szCs w:val="28"/>
          <w:lang w:val="nl-NL"/>
        </w:rPr>
        <w:tab/>
      </w:r>
      <w:r w:rsidRPr="001473BD">
        <w:rPr>
          <w:szCs w:val="28"/>
          <w:lang w:val="nl-NL"/>
        </w:rPr>
        <w:t>- Kiểm tra, thanh tra, giám sát tình hình thực hiện:</w:t>
      </w:r>
    </w:p>
    <w:p w:rsidR="001473BD" w:rsidRDefault="001473BD" w:rsidP="001473BD">
      <w:pPr>
        <w:jc w:val="both"/>
        <w:rPr>
          <w:szCs w:val="28"/>
          <w:lang w:val="nl-NL"/>
        </w:rPr>
      </w:pPr>
      <w:r>
        <w:rPr>
          <w:szCs w:val="28"/>
          <w:lang w:val="nl-NL"/>
        </w:rPr>
        <w:tab/>
      </w:r>
      <w:r w:rsidRPr="001473BD">
        <w:rPr>
          <w:szCs w:val="28"/>
          <w:lang w:val="nl-NL"/>
        </w:rPr>
        <w:t xml:space="preserve">Thực hiện công tác kiểm tra, thanh tra, giám sát tình hình thi hành </w:t>
      </w:r>
      <w:r>
        <w:rPr>
          <w:szCs w:val="28"/>
          <w:lang w:val="nl-NL"/>
        </w:rPr>
        <w:t>Nghị quyết</w:t>
      </w:r>
      <w:r w:rsidRPr="001473BD">
        <w:rPr>
          <w:szCs w:val="28"/>
          <w:lang w:val="nl-NL"/>
        </w:rPr>
        <w:t>.</w:t>
      </w:r>
    </w:p>
    <w:p w:rsidR="001473BD" w:rsidRDefault="001473BD" w:rsidP="001473BD">
      <w:pPr>
        <w:jc w:val="both"/>
        <w:rPr>
          <w:szCs w:val="28"/>
          <w:lang w:val="it-IT"/>
        </w:rPr>
      </w:pPr>
      <w:r>
        <w:rPr>
          <w:szCs w:val="28"/>
          <w:lang w:val="nl-NL"/>
        </w:rPr>
        <w:tab/>
      </w:r>
      <w:r w:rsidRPr="001473BD">
        <w:rPr>
          <w:b/>
          <w:szCs w:val="28"/>
          <w:lang w:val="nl-NL"/>
        </w:rPr>
        <w:t>V.</w:t>
      </w:r>
      <w:r>
        <w:rPr>
          <w:szCs w:val="28"/>
          <w:lang w:val="nl-NL"/>
        </w:rPr>
        <w:t xml:space="preserve"> </w:t>
      </w:r>
      <w:r w:rsidRPr="00E96209">
        <w:rPr>
          <w:b/>
          <w:szCs w:val="28"/>
          <w:lang w:val="nl-NL"/>
        </w:rPr>
        <w:t>THỜI GIAN DỰ KIẾN TRÌNH ỦY BAN THƯỜNG VỤ QUỐC HỘI, QUỐC HỘI</w:t>
      </w:r>
    </w:p>
    <w:p w:rsidR="00A66B1B" w:rsidRPr="005A408A" w:rsidRDefault="001473BD" w:rsidP="00A66B1B">
      <w:pPr>
        <w:tabs>
          <w:tab w:val="left" w:pos="374"/>
        </w:tabs>
        <w:ind w:firstLineChars="253" w:firstLine="708"/>
        <w:jc w:val="both"/>
        <w:rPr>
          <w:szCs w:val="28"/>
          <w:lang w:val="nl-NL"/>
        </w:rPr>
      </w:pPr>
      <w:r>
        <w:rPr>
          <w:szCs w:val="28"/>
          <w:lang w:val="it-IT"/>
        </w:rPr>
        <w:tab/>
      </w:r>
      <w:r w:rsidR="00A66B1B" w:rsidRPr="005A408A">
        <w:rPr>
          <w:szCs w:val="28"/>
          <w:lang w:val="nl-NL"/>
        </w:rPr>
        <w:t xml:space="preserve">Khoản 2 Điều 15 </w:t>
      </w:r>
      <w:r w:rsidR="00A66B1B">
        <w:rPr>
          <w:color w:val="000000"/>
          <w:szCs w:val="28"/>
          <w:lang w:val="sv-SE"/>
        </w:rPr>
        <w:t>Lu</w:t>
      </w:r>
      <w:r w:rsidR="00A66B1B" w:rsidRPr="007170C3">
        <w:rPr>
          <w:color w:val="000000"/>
          <w:szCs w:val="28"/>
          <w:lang w:val="sv-SE"/>
        </w:rPr>
        <w:t>ậ</w:t>
      </w:r>
      <w:r w:rsidR="00A66B1B">
        <w:rPr>
          <w:color w:val="000000"/>
          <w:szCs w:val="28"/>
          <w:lang w:val="sv-SE"/>
        </w:rPr>
        <w:t>t Ban hành văn bản quy phạm pháp luật</w:t>
      </w:r>
      <w:r w:rsidR="00A66B1B">
        <w:rPr>
          <w:szCs w:val="28"/>
          <w:lang w:val="nl-NL"/>
        </w:rPr>
        <w:t xml:space="preserve"> </w:t>
      </w:r>
      <w:r w:rsidR="00A66B1B" w:rsidRPr="005A408A">
        <w:rPr>
          <w:szCs w:val="28"/>
          <w:lang w:val="nl-NL"/>
        </w:rPr>
        <w:t>quy định:</w:t>
      </w:r>
    </w:p>
    <w:p w:rsidR="00A66B1B" w:rsidRPr="005A408A" w:rsidRDefault="00A66B1B" w:rsidP="00A66B1B">
      <w:pPr>
        <w:shd w:val="clear" w:color="auto" w:fill="FFFFFF"/>
        <w:ind w:firstLineChars="253" w:firstLine="708"/>
        <w:jc w:val="both"/>
        <w:rPr>
          <w:i/>
          <w:color w:val="000000"/>
          <w:szCs w:val="28"/>
          <w:lang w:val="nl-NL"/>
        </w:rPr>
      </w:pPr>
      <w:r w:rsidRPr="005A408A">
        <w:rPr>
          <w:i/>
          <w:color w:val="000000"/>
          <w:szCs w:val="28"/>
          <w:lang w:val="nl-NL"/>
        </w:rPr>
        <w:t>“2. Quốc hội ban hành nghị quyết để quy định:</w:t>
      </w:r>
    </w:p>
    <w:p w:rsidR="00A66B1B" w:rsidRPr="00DB5E1E" w:rsidRDefault="00A66B1B" w:rsidP="00A66B1B">
      <w:pPr>
        <w:shd w:val="clear" w:color="auto" w:fill="FFFFFF"/>
        <w:ind w:firstLineChars="253" w:firstLine="708"/>
        <w:jc w:val="both"/>
        <w:rPr>
          <w:i/>
          <w:color w:val="000000"/>
          <w:szCs w:val="28"/>
          <w:lang w:val="nl-NL"/>
        </w:rPr>
      </w:pPr>
      <w:r w:rsidRPr="00DB5E1E">
        <w:rPr>
          <w:i/>
          <w:color w:val="000000"/>
          <w:szCs w:val="28"/>
          <w:lang w:val="nl-NL"/>
        </w:rPr>
        <w:t>a) Tỷ lệ phân chia các khoản thu và nhiệm vụ chi giữa ngân sách trung ương và ngân sách địa phương;</w:t>
      </w:r>
    </w:p>
    <w:p w:rsidR="00A66B1B" w:rsidRPr="00DB5E1E" w:rsidRDefault="00A66B1B" w:rsidP="00A66B1B">
      <w:pPr>
        <w:shd w:val="clear" w:color="auto" w:fill="FFFFFF"/>
        <w:ind w:firstLineChars="253" w:firstLine="708"/>
        <w:jc w:val="both"/>
        <w:rPr>
          <w:i/>
          <w:color w:val="000000"/>
          <w:szCs w:val="28"/>
          <w:lang w:val="nl-NL"/>
        </w:rPr>
      </w:pPr>
      <w:r w:rsidRPr="00DB5E1E">
        <w:rPr>
          <w:i/>
          <w:color w:val="000000"/>
          <w:szCs w:val="28"/>
          <w:lang w:val="nl-NL"/>
        </w:rPr>
        <w:t>b) Thực hiện thí điểm một số chính sách mới thuộc thẩm quyền quyết định của Quốc hội nhưng chưa có luật điều chỉnh hoặc khác với quy định của luật hiện hành;</w:t>
      </w:r>
    </w:p>
    <w:p w:rsidR="00A66B1B" w:rsidRPr="00DB5E1E" w:rsidRDefault="00A66B1B" w:rsidP="00A66B1B">
      <w:pPr>
        <w:shd w:val="clear" w:color="auto" w:fill="FFFFFF"/>
        <w:ind w:firstLineChars="253" w:firstLine="708"/>
        <w:jc w:val="both"/>
        <w:rPr>
          <w:i/>
          <w:color w:val="000000"/>
          <w:szCs w:val="28"/>
          <w:lang w:val="nl-NL"/>
        </w:rPr>
      </w:pPr>
      <w:r w:rsidRPr="00DB5E1E">
        <w:rPr>
          <w:i/>
          <w:color w:val="000000"/>
          <w:szCs w:val="28"/>
          <w:lang w:val="nl-NL"/>
        </w:rPr>
        <w:t>c) Tạm ngưng hoặc kéo dài thời hạn áp dụng toàn bộ hoặc một phần luật, nghị quyết của Quốc hội đáp ứng các yêu cầu cấp bách về phát triển kinh tế - xã hội, bảo đảm quyền con người, quyền công dân;</w:t>
      </w:r>
    </w:p>
    <w:p w:rsidR="00A66B1B" w:rsidRPr="00DB5E1E" w:rsidRDefault="00A66B1B" w:rsidP="00A66B1B">
      <w:pPr>
        <w:shd w:val="clear" w:color="auto" w:fill="FFFFFF"/>
        <w:ind w:firstLineChars="253" w:firstLine="708"/>
        <w:jc w:val="both"/>
        <w:rPr>
          <w:i/>
          <w:color w:val="000000"/>
          <w:szCs w:val="28"/>
          <w:lang w:val="nl-NL"/>
        </w:rPr>
      </w:pPr>
      <w:r w:rsidRPr="00DB5E1E">
        <w:rPr>
          <w:i/>
          <w:color w:val="000000"/>
          <w:szCs w:val="28"/>
          <w:lang w:val="nl-NL"/>
        </w:rPr>
        <w:t>d) Quy định về tình trạng khẩn cấp, các biện pháp đặc biệt khác bảo đảm quốc phòng, an ninh quốc gia;</w:t>
      </w:r>
    </w:p>
    <w:p w:rsidR="00A66B1B" w:rsidRPr="00DB5E1E" w:rsidRDefault="00A66B1B" w:rsidP="00A66B1B">
      <w:pPr>
        <w:shd w:val="clear" w:color="auto" w:fill="FFFFFF"/>
        <w:ind w:firstLineChars="253" w:firstLine="708"/>
        <w:jc w:val="both"/>
        <w:rPr>
          <w:i/>
          <w:color w:val="000000"/>
          <w:szCs w:val="28"/>
          <w:lang w:val="nl-NL"/>
        </w:rPr>
      </w:pPr>
      <w:r w:rsidRPr="00DB5E1E">
        <w:rPr>
          <w:i/>
          <w:color w:val="000000"/>
          <w:szCs w:val="28"/>
          <w:lang w:val="nl-NL"/>
        </w:rPr>
        <w:t>đ) Đại xá;</w:t>
      </w:r>
    </w:p>
    <w:p w:rsidR="00A66B1B" w:rsidRDefault="00A66B1B" w:rsidP="00A66B1B">
      <w:pPr>
        <w:jc w:val="both"/>
        <w:rPr>
          <w:szCs w:val="28"/>
          <w:lang w:val="it-IT"/>
        </w:rPr>
      </w:pPr>
      <w:r>
        <w:rPr>
          <w:i/>
          <w:color w:val="000000"/>
          <w:szCs w:val="28"/>
          <w:lang w:val="nl-NL"/>
        </w:rPr>
        <w:tab/>
      </w:r>
      <w:r w:rsidRPr="00DB5E1E">
        <w:rPr>
          <w:i/>
          <w:color w:val="000000"/>
          <w:szCs w:val="28"/>
          <w:lang w:val="nl-NL"/>
        </w:rPr>
        <w:t>e) Vấn đề khác thuộc thẩm quyền của Quốc hội.”</w:t>
      </w:r>
    </w:p>
    <w:p w:rsidR="001473BD" w:rsidRDefault="00A66B1B" w:rsidP="00543262">
      <w:pPr>
        <w:jc w:val="both"/>
        <w:rPr>
          <w:szCs w:val="28"/>
          <w:lang w:val="it-IT"/>
        </w:rPr>
      </w:pPr>
      <w:r>
        <w:rPr>
          <w:szCs w:val="28"/>
          <w:lang w:val="it-IT"/>
        </w:rPr>
        <w:tab/>
      </w:r>
      <w:r w:rsidR="00656E96">
        <w:rPr>
          <w:szCs w:val="28"/>
          <w:lang w:val="it-IT"/>
        </w:rPr>
        <w:t xml:space="preserve">Tại </w:t>
      </w:r>
      <w:r w:rsidR="001473BD" w:rsidRPr="001473BD">
        <w:rPr>
          <w:szCs w:val="28"/>
          <w:lang w:val="it-IT"/>
        </w:rPr>
        <w:t>Điều 146 Luật Ban hành văn bản quy phạm pháp luật quy định về các trường hợp xây dựng, ban hành văn bản quy phạm pháp luật theo trình tự, thủ tục rút gọn, trong đó có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w:t>
      </w:r>
      <w:r w:rsidR="00B66DA2">
        <w:rPr>
          <w:szCs w:val="28"/>
          <w:lang w:val="it-IT"/>
        </w:rPr>
        <w:t>n</w:t>
      </w:r>
      <w:r w:rsidR="001473BD" w:rsidRPr="001473BD">
        <w:rPr>
          <w:szCs w:val="28"/>
          <w:lang w:val="it-IT"/>
        </w:rPr>
        <w:t>.</w:t>
      </w:r>
    </w:p>
    <w:p w:rsidR="00656E96" w:rsidRDefault="00656E96" w:rsidP="00543262">
      <w:pPr>
        <w:jc w:val="both"/>
        <w:rPr>
          <w:szCs w:val="28"/>
          <w:lang w:val="it-IT"/>
        </w:rPr>
      </w:pPr>
      <w:r>
        <w:rPr>
          <w:szCs w:val="28"/>
          <w:lang w:val="it-IT"/>
        </w:rPr>
        <w:tab/>
        <w:t xml:space="preserve">Tại Điều 147 </w:t>
      </w:r>
      <w:r w:rsidRPr="001473BD">
        <w:rPr>
          <w:szCs w:val="28"/>
          <w:lang w:val="it-IT"/>
        </w:rPr>
        <w:t>Luật Ban hành văn bản quy phạm pháp luật quy định</w:t>
      </w:r>
      <w:r>
        <w:rPr>
          <w:szCs w:val="28"/>
          <w:lang w:val="it-IT"/>
        </w:rPr>
        <w:t xml:space="preserve"> UBTVQH</w:t>
      </w:r>
      <w:r w:rsidRPr="00656E96">
        <w:rPr>
          <w:szCs w:val="28"/>
          <w:lang w:val="it-IT"/>
        </w:rPr>
        <w:t xml:space="preserve"> quyết định việc áp dụng trình tự, thủ tục rút gọn trong xây dựng, ban hành pháp lệnh, nghị quyết của </w:t>
      </w:r>
      <w:r>
        <w:rPr>
          <w:szCs w:val="28"/>
          <w:lang w:val="it-IT"/>
        </w:rPr>
        <w:t>UBTVQH</w:t>
      </w:r>
      <w:r w:rsidRPr="00656E96">
        <w:rPr>
          <w:szCs w:val="28"/>
          <w:lang w:val="it-IT"/>
        </w:rPr>
        <w:t>; trình Quốc hội quyết định việc áp dụng trình tự, thủ tục rút gọn trong xây dựng, ban hành luật, nghị quyết của Quốc hội.</w:t>
      </w:r>
    </w:p>
    <w:p w:rsidR="00A66B1B" w:rsidRDefault="00A66B1B" w:rsidP="00A66B1B">
      <w:pPr>
        <w:ind w:firstLine="709"/>
        <w:jc w:val="both"/>
        <w:rPr>
          <w:bCs/>
          <w:szCs w:val="28"/>
          <w:lang w:val="nb-NO"/>
        </w:rPr>
      </w:pPr>
      <w:r>
        <w:rPr>
          <w:bCs/>
          <w:szCs w:val="28"/>
          <w:lang w:val="nb-NO"/>
        </w:rPr>
        <w:t>K</w:t>
      </w:r>
      <w:r w:rsidRPr="006F7E87">
        <w:rPr>
          <w:bCs/>
          <w:szCs w:val="28"/>
          <w:lang w:val="nb-NO"/>
        </w:rPr>
        <w:t xml:space="preserve">hoản 2 Điều 4 Nghị định số 34/2016/NĐ-CP ngày 14/5/2016 của Chính phủ quy định chi tiết một số điều và biện pháp thi hành Luật Ban hành văn bản quy phạm pháp luật </w:t>
      </w:r>
      <w:r>
        <w:rPr>
          <w:bCs/>
          <w:szCs w:val="28"/>
          <w:lang w:val="nb-NO"/>
        </w:rPr>
        <w:t xml:space="preserve">quy định </w:t>
      </w:r>
      <w:r w:rsidRPr="00E30994">
        <w:rPr>
          <w:bCs/>
          <w:szCs w:val="28"/>
          <w:u w:val="single"/>
          <w:lang w:val="nb-NO"/>
        </w:rPr>
        <w:t>các trường hợp lập đề nghị xây dựng văn bản quy phạm pháp luật gồm</w:t>
      </w:r>
      <w:r>
        <w:rPr>
          <w:bCs/>
          <w:szCs w:val="28"/>
          <w:lang w:val="nb-NO"/>
        </w:rPr>
        <w:t>:</w:t>
      </w:r>
    </w:p>
    <w:p w:rsidR="00A66B1B" w:rsidRDefault="00A66B1B" w:rsidP="00A66B1B">
      <w:pPr>
        <w:ind w:firstLine="709"/>
        <w:jc w:val="both"/>
        <w:rPr>
          <w:i/>
          <w:color w:val="000000"/>
          <w:szCs w:val="28"/>
          <w:lang w:val="nl-NL"/>
        </w:rPr>
      </w:pPr>
      <w:r>
        <w:rPr>
          <w:i/>
          <w:color w:val="000000"/>
          <w:szCs w:val="28"/>
          <w:lang w:val="nl-NL"/>
        </w:rPr>
        <w:lastRenderedPageBreak/>
        <w:t>“</w:t>
      </w:r>
      <w:r w:rsidRPr="00F647F4">
        <w:rPr>
          <w:i/>
          <w:color w:val="000000"/>
          <w:szCs w:val="28"/>
          <w:lang w:val="nl-NL"/>
        </w:rPr>
        <w:t>2. Nghị quyết của Quốc hội quy định tại </w:t>
      </w:r>
      <w:bookmarkStart w:id="1" w:name="dc_55"/>
      <w:r w:rsidRPr="00F647F4">
        <w:rPr>
          <w:i/>
          <w:color w:val="000000"/>
          <w:szCs w:val="28"/>
          <w:lang w:val="nl-NL"/>
        </w:rPr>
        <w:t>điểm b và c Khoản 2 Điều 15</w:t>
      </w:r>
      <w:bookmarkEnd w:id="1"/>
      <w:r w:rsidRPr="00F647F4">
        <w:rPr>
          <w:i/>
          <w:color w:val="000000"/>
          <w:szCs w:val="28"/>
          <w:lang w:val="nl-NL"/>
        </w:rPr>
        <w:t> của Luật; nghị quyết của Ủy ban thường vụ Quốc hội quy định tại </w:t>
      </w:r>
      <w:bookmarkStart w:id="2" w:name="dc_56"/>
      <w:r w:rsidRPr="00F647F4">
        <w:rPr>
          <w:i/>
          <w:color w:val="000000"/>
          <w:szCs w:val="28"/>
          <w:lang w:val="nl-NL"/>
        </w:rPr>
        <w:t>điểm b Khoản 2 Điều 16</w:t>
      </w:r>
      <w:bookmarkEnd w:id="2"/>
      <w:r w:rsidRPr="00F647F4">
        <w:rPr>
          <w:i/>
          <w:color w:val="000000"/>
          <w:szCs w:val="28"/>
          <w:lang w:val="nl-NL"/>
        </w:rPr>
        <w:t> của Luật.</w:t>
      </w:r>
      <w:r>
        <w:rPr>
          <w:i/>
          <w:color w:val="000000"/>
          <w:szCs w:val="28"/>
          <w:lang w:val="nl-NL"/>
        </w:rPr>
        <w:t>”.</w:t>
      </w:r>
    </w:p>
    <w:p w:rsidR="004F4DD0" w:rsidRDefault="00A66B1B" w:rsidP="00543262">
      <w:pPr>
        <w:jc w:val="both"/>
        <w:rPr>
          <w:szCs w:val="28"/>
          <w:lang w:val="it-IT"/>
        </w:rPr>
      </w:pPr>
      <w:r>
        <w:rPr>
          <w:szCs w:val="28"/>
          <w:lang w:val="nl-NL"/>
        </w:rPr>
        <w:tab/>
      </w:r>
      <w:r w:rsidRPr="00B82FA3">
        <w:rPr>
          <w:szCs w:val="28"/>
          <w:lang w:val="nl-NL"/>
        </w:rPr>
        <w:t xml:space="preserve">Căn cứ quy định tại Điều 146 Luật </w:t>
      </w:r>
      <w:r>
        <w:rPr>
          <w:szCs w:val="28"/>
          <w:lang w:val="nl-NL"/>
        </w:rPr>
        <w:t>BHVBQPPL</w:t>
      </w:r>
      <w:r w:rsidRPr="00B82FA3">
        <w:rPr>
          <w:szCs w:val="28"/>
          <w:lang w:val="nl-NL"/>
        </w:rPr>
        <w:t xml:space="preserve"> về các trường hợp xây dựng, ban hành văn bản quy phạm pháp luật theo trình tự, thủ tục rút gọn, thực hiện chỉ đạo của Lãnh đạo Chính phủ tại công văn số 2317/VPCP-KTTH ngày 06/4/2023, công văn số 2614/VPCP-KTTH ngày 17/4/2023, Nghị quyết số 50/NQ-CP ngày 08/4/2023 của Chính phủ</w:t>
      </w:r>
      <w:r w:rsidRPr="00B82FA3">
        <w:rPr>
          <w:szCs w:val="28"/>
          <w:lang w:val="sv-SE"/>
        </w:rPr>
        <w:t>,</w:t>
      </w:r>
      <w:r w:rsidRPr="00B82FA3">
        <w:rPr>
          <w:szCs w:val="28"/>
          <w:lang w:val="nl-NL"/>
        </w:rPr>
        <w:t xml:space="preserve"> để </w:t>
      </w:r>
      <w:r w:rsidRPr="00B82FA3">
        <w:rPr>
          <w:szCs w:val="28"/>
          <w:lang w:val="nb-NO"/>
        </w:rPr>
        <w:t xml:space="preserve">đảm bảo kịp thời trình Chính phủ, trình Quốc hội ban hành Nghị quyết nhằm đạt được các mục tiêu đặt ra, </w:t>
      </w:r>
      <w:r w:rsidR="004F4DD0" w:rsidRPr="00B633FE">
        <w:rPr>
          <w:szCs w:val="28"/>
          <w:lang w:val="it-IT"/>
        </w:rPr>
        <w:t>Bộ Tài chính trình Chính phủ</w:t>
      </w:r>
      <w:r w:rsidR="00543262">
        <w:rPr>
          <w:szCs w:val="28"/>
          <w:lang w:val="it-IT"/>
        </w:rPr>
        <w:t xml:space="preserve"> </w:t>
      </w:r>
      <w:r w:rsidR="00656E96">
        <w:rPr>
          <w:szCs w:val="28"/>
          <w:lang w:val="it-IT"/>
        </w:rPr>
        <w:t>báo cáo UBTVQH</w:t>
      </w:r>
      <w:r w:rsidR="004E1D48">
        <w:rPr>
          <w:szCs w:val="28"/>
          <w:lang w:val="it-IT"/>
        </w:rPr>
        <w:t>:</w:t>
      </w:r>
      <w:r w:rsidR="00656E96">
        <w:rPr>
          <w:szCs w:val="28"/>
          <w:lang w:val="it-IT"/>
        </w:rPr>
        <w:t xml:space="preserve"> </w:t>
      </w:r>
    </w:p>
    <w:p w:rsidR="004E1D48" w:rsidRPr="00EB1F2C" w:rsidRDefault="004E1D48" w:rsidP="004E1D48">
      <w:pPr>
        <w:widowControl w:val="0"/>
        <w:spacing w:before="100" w:after="100"/>
        <w:ind w:firstLine="720"/>
        <w:jc w:val="both"/>
        <w:rPr>
          <w:rFonts w:eastAsia="Arial" w:cs="Times New Roman"/>
          <w:szCs w:val="28"/>
          <w:lang w:val="nl-NL"/>
        </w:rPr>
      </w:pPr>
      <w:r w:rsidRPr="00EB1F2C">
        <w:rPr>
          <w:rFonts w:eastAsia="Arial" w:cs="Times New Roman"/>
          <w:szCs w:val="28"/>
          <w:lang w:val="nl-NL"/>
        </w:rPr>
        <w:t xml:space="preserve">- Cho phép </w:t>
      </w:r>
      <w:r w:rsidR="00B66DA2">
        <w:rPr>
          <w:rFonts w:eastAsia="Arial" w:cs="Times New Roman"/>
          <w:szCs w:val="28"/>
          <w:lang w:val="nl-NL"/>
        </w:rPr>
        <w:t>xây dựng dự án</w:t>
      </w:r>
      <w:r w:rsidRPr="00EB1F2C">
        <w:rPr>
          <w:rFonts w:eastAsia="Arial" w:cs="Times New Roman"/>
          <w:szCs w:val="28"/>
          <w:lang w:val="nl-NL"/>
        </w:rPr>
        <w:t xml:space="preserve"> Nghị quyết của Quốc hội về giảm </w:t>
      </w:r>
      <w:r w:rsidRPr="00EB1F2C">
        <w:rPr>
          <w:szCs w:val="28"/>
          <w:lang w:val="nl-NL"/>
        </w:rPr>
        <w:t>thuế GTGT</w:t>
      </w:r>
      <w:r w:rsidRPr="00EB1F2C">
        <w:rPr>
          <w:rFonts w:eastAsia="Arial" w:cs="Times New Roman"/>
          <w:szCs w:val="28"/>
          <w:lang w:val="nl-NL"/>
        </w:rPr>
        <w:t xml:space="preserve"> theo trình tự, thủ tục rút gọn.</w:t>
      </w:r>
    </w:p>
    <w:p w:rsidR="004E1D48" w:rsidRPr="00B633FE" w:rsidRDefault="004E1D48" w:rsidP="004E1D48">
      <w:pPr>
        <w:jc w:val="both"/>
        <w:rPr>
          <w:rFonts w:eastAsia="Arial" w:cs="Times New Roman"/>
          <w:szCs w:val="28"/>
          <w:lang w:val="nl-NL"/>
        </w:rPr>
      </w:pPr>
      <w:r>
        <w:rPr>
          <w:rFonts w:eastAsia="Arial" w:cs="Times New Roman"/>
          <w:szCs w:val="28"/>
          <w:lang w:val="nl-NL"/>
        </w:rPr>
        <w:tab/>
      </w:r>
      <w:r w:rsidRPr="00EB1F2C">
        <w:rPr>
          <w:rFonts w:eastAsia="Arial" w:cs="Times New Roman"/>
          <w:szCs w:val="28"/>
          <w:lang w:val="nl-NL"/>
        </w:rPr>
        <w:t>- Giao Bộ trưởng Bộ Tư pháp thay mặt Chính phủ thừa ủy quyền Thủ tướng Chính phủ ký Tờ trình Quốc hội để bổ sung dự án Nghị quyết vào Chương trình xây dựng luật, pháp lệnh năm 202</w:t>
      </w:r>
      <w:r w:rsidRPr="00EB1F2C">
        <w:rPr>
          <w:szCs w:val="28"/>
          <w:lang w:val="nl-NL"/>
        </w:rPr>
        <w:t>3</w:t>
      </w:r>
      <w:r w:rsidRPr="00EB1F2C">
        <w:rPr>
          <w:rFonts w:eastAsia="Arial" w:cs="Times New Roman"/>
          <w:szCs w:val="28"/>
          <w:lang w:val="nl-NL"/>
        </w:rPr>
        <w:t xml:space="preserve"> của Quốc hội theo trình tự, thủ tục rút gọn theo quy định của Luật Ban hành văn bản quy phạm pháp luật và thông qua ngay tại kỳ họp thứ </w:t>
      </w:r>
      <w:r w:rsidRPr="00EB1F2C">
        <w:rPr>
          <w:szCs w:val="28"/>
          <w:lang w:val="nl-NL"/>
        </w:rPr>
        <w:t>5</w:t>
      </w:r>
      <w:r w:rsidRPr="00EB1F2C">
        <w:rPr>
          <w:rFonts w:eastAsia="Arial" w:cs="Times New Roman"/>
          <w:szCs w:val="28"/>
          <w:lang w:val="nl-NL"/>
        </w:rPr>
        <w:t xml:space="preserve"> Quốc hội khóa XV.</w:t>
      </w:r>
    </w:p>
    <w:p w:rsidR="00A618DA" w:rsidRPr="00E96209" w:rsidRDefault="00A618DA" w:rsidP="00A618DA">
      <w:pPr>
        <w:ind w:firstLine="720"/>
        <w:jc w:val="both"/>
        <w:rPr>
          <w:b/>
          <w:szCs w:val="28"/>
          <w:lang w:val="nl-NL"/>
        </w:rPr>
      </w:pPr>
      <w:r>
        <w:rPr>
          <w:b/>
          <w:szCs w:val="28"/>
          <w:lang w:val="nl-NL"/>
        </w:rPr>
        <w:t>V</w:t>
      </w:r>
      <w:r w:rsidRPr="00E96209">
        <w:rPr>
          <w:b/>
          <w:szCs w:val="28"/>
          <w:lang w:val="nl-NL"/>
        </w:rPr>
        <w:t xml:space="preserve">I. VỀ TIẾP THU, GIẢI TRÌNH Ý KIẾN THẨM ĐỊNH </w:t>
      </w:r>
    </w:p>
    <w:p w:rsidR="00A618DA" w:rsidRDefault="00A618DA" w:rsidP="00A618DA">
      <w:pPr>
        <w:ind w:firstLine="720"/>
        <w:jc w:val="both"/>
        <w:rPr>
          <w:szCs w:val="28"/>
          <w:lang w:val="it-IT"/>
        </w:rPr>
      </w:pPr>
      <w:r w:rsidRPr="00E96209">
        <w:rPr>
          <w:bCs/>
          <w:spacing w:val="-2"/>
          <w:szCs w:val="28"/>
          <w:lang w:val="nl-NL"/>
        </w:rPr>
        <w:t>Ngày...../..../202</w:t>
      </w:r>
      <w:r w:rsidRPr="00E96209">
        <w:rPr>
          <w:bCs/>
          <w:spacing w:val="-2"/>
          <w:szCs w:val="28"/>
        </w:rPr>
        <w:t>3</w:t>
      </w:r>
      <w:r w:rsidRPr="00E96209">
        <w:rPr>
          <w:bCs/>
          <w:spacing w:val="-2"/>
          <w:szCs w:val="28"/>
          <w:lang w:val="nl-NL"/>
        </w:rPr>
        <w:t xml:space="preserve">, Hội đồng thẩm định đã họp và có ý kiến thẩm định về đề nghị xây dựng </w:t>
      </w:r>
      <w:r w:rsidRPr="00A618DA">
        <w:rPr>
          <w:rFonts w:eastAsia="Times New Roman"/>
          <w:spacing w:val="-2"/>
          <w:szCs w:val="28"/>
          <w:lang w:val="zu-ZA"/>
        </w:rPr>
        <w:t xml:space="preserve">Nghị quyết của Quốc hội về giảm thuế </w:t>
      </w:r>
      <w:r>
        <w:rPr>
          <w:rFonts w:eastAsia="Times New Roman"/>
          <w:spacing w:val="-2"/>
          <w:szCs w:val="28"/>
          <w:lang w:val="zu-ZA"/>
        </w:rPr>
        <w:t>GTGT</w:t>
      </w:r>
      <w:r w:rsidRPr="00E96209">
        <w:rPr>
          <w:bCs/>
          <w:spacing w:val="-2"/>
          <w:szCs w:val="28"/>
          <w:lang w:val="nl-NL"/>
        </w:rPr>
        <w:t>. Bộ T</w:t>
      </w:r>
      <w:r w:rsidRPr="00E96209">
        <w:rPr>
          <w:bCs/>
          <w:spacing w:val="-2"/>
          <w:szCs w:val="28"/>
        </w:rPr>
        <w:t>ài chính</w:t>
      </w:r>
      <w:r w:rsidRPr="00E96209">
        <w:rPr>
          <w:bCs/>
          <w:spacing w:val="-2"/>
          <w:szCs w:val="28"/>
          <w:lang w:val="nl-NL"/>
        </w:rPr>
        <w:t xml:space="preserve"> đã nghiên cứu, tiếp thu, giải trình ý kiến thẩm định và chỉnh lý hồ sơ đề nghị xây dựng </w:t>
      </w:r>
      <w:r>
        <w:rPr>
          <w:bCs/>
          <w:spacing w:val="-2"/>
          <w:szCs w:val="28"/>
          <w:lang w:val="nl-NL"/>
        </w:rPr>
        <w:t>Nghị quyết</w:t>
      </w:r>
      <w:r w:rsidRPr="00E96209">
        <w:rPr>
          <w:bCs/>
          <w:spacing w:val="-2"/>
          <w:szCs w:val="28"/>
          <w:lang w:val="nl-NL"/>
        </w:rPr>
        <w:t xml:space="preserve"> </w:t>
      </w:r>
      <w:r w:rsidR="00E30994">
        <w:rPr>
          <w:bCs/>
          <w:spacing w:val="-2"/>
          <w:szCs w:val="28"/>
          <w:lang w:val="nl-NL"/>
        </w:rPr>
        <w:t>(</w:t>
      </w:r>
      <w:r w:rsidRPr="00E96209">
        <w:rPr>
          <w:bCs/>
          <w:i/>
          <w:spacing w:val="-2"/>
          <w:szCs w:val="28"/>
          <w:lang w:val="nl-NL"/>
        </w:rPr>
        <w:t>Báo cáo tiếp thu, giải trình ý kiến thẩm định</w:t>
      </w:r>
      <w:r w:rsidR="00E30994">
        <w:rPr>
          <w:bCs/>
          <w:i/>
          <w:spacing w:val="-2"/>
          <w:szCs w:val="28"/>
          <w:lang w:val="nl-NL"/>
        </w:rPr>
        <w:t xml:space="preserve"> kèm theo</w:t>
      </w:r>
      <w:r w:rsidRPr="00E96209">
        <w:rPr>
          <w:bCs/>
          <w:i/>
          <w:spacing w:val="-2"/>
          <w:szCs w:val="28"/>
          <w:lang w:val="nl-NL"/>
        </w:rPr>
        <w:t>).</w:t>
      </w:r>
    </w:p>
    <w:p w:rsidR="00232766" w:rsidRPr="00B633FE" w:rsidRDefault="00232766" w:rsidP="00FE11B1">
      <w:pPr>
        <w:ind w:firstLine="720"/>
        <w:jc w:val="both"/>
        <w:rPr>
          <w:rFonts w:cs="Times New Roman"/>
          <w:i/>
          <w:szCs w:val="28"/>
          <w:lang w:val="nl-NL"/>
        </w:rPr>
      </w:pPr>
      <w:r w:rsidRPr="00B633FE">
        <w:rPr>
          <w:szCs w:val="28"/>
          <w:lang w:val="it-IT"/>
        </w:rPr>
        <w:t xml:space="preserve">Bộ Tài chính trình </w:t>
      </w:r>
      <w:r w:rsidRPr="00B633FE">
        <w:rPr>
          <w:rFonts w:asciiTheme="majorHAnsi" w:hAnsiTheme="majorHAnsi" w:cstheme="majorHAnsi"/>
          <w:lang w:val="it-IT"/>
        </w:rPr>
        <w:t>Chính phủ xem xét, quyết định./.</w:t>
      </w:r>
    </w:p>
    <w:p w:rsidR="00232766" w:rsidRPr="00B633FE" w:rsidRDefault="00232766" w:rsidP="006A7FCC">
      <w:pPr>
        <w:spacing w:before="0" w:after="0"/>
        <w:jc w:val="both"/>
        <w:rPr>
          <w:rFonts w:eastAsia="Times New Roman" w:cs="Times New Roman"/>
          <w:i/>
          <w:szCs w:val="28"/>
          <w:lang w:val="nl-NL"/>
        </w:rPr>
      </w:pPr>
      <w:r w:rsidRPr="00B633FE">
        <w:rPr>
          <w:rFonts w:cs="Times New Roman"/>
          <w:i/>
          <w:szCs w:val="28"/>
          <w:lang w:val="nl-NL"/>
        </w:rPr>
        <w:tab/>
        <w:t xml:space="preserve">(Xin trình kèm: Dự thảo Nghị quyết, </w:t>
      </w:r>
      <w:r w:rsidR="00E30994">
        <w:rPr>
          <w:rFonts w:cs="Times New Roman"/>
          <w:i/>
          <w:szCs w:val="28"/>
          <w:lang w:val="nl-NL"/>
        </w:rPr>
        <w:t xml:space="preserve">Báo cáo đánh giá tác động, </w:t>
      </w:r>
      <w:r w:rsidRPr="00B633FE">
        <w:rPr>
          <w:rFonts w:cs="Times New Roman"/>
          <w:i/>
          <w:szCs w:val="28"/>
          <w:lang w:val="nl-NL"/>
        </w:rPr>
        <w:t>Báo cáo tổng kết đánh giá</w:t>
      </w:r>
      <w:r w:rsidR="004F4DD0" w:rsidRPr="00B633FE">
        <w:rPr>
          <w:rFonts w:cs="Times New Roman"/>
          <w:i/>
          <w:szCs w:val="28"/>
          <w:lang w:val="nl-NL"/>
        </w:rPr>
        <w:t xml:space="preserve"> </w:t>
      </w:r>
      <w:r w:rsidR="004F4DD0" w:rsidRPr="00B633FE">
        <w:rPr>
          <w:rFonts w:eastAsia="Times New Roman"/>
          <w:i/>
          <w:szCs w:val="24"/>
          <w:lang w:val="nl-NL"/>
        </w:rPr>
        <w:t>tình hình thực hiện giảm thuế giá trị gia tăng theo Nghị quyết số 43/2022/QH15</w:t>
      </w:r>
      <w:r w:rsidR="005A2FB1" w:rsidRPr="00B633FE">
        <w:rPr>
          <w:rFonts w:eastAsia="Times New Roman"/>
          <w:i/>
          <w:szCs w:val="24"/>
          <w:lang w:val="nl-NL"/>
        </w:rPr>
        <w:t xml:space="preserve"> ngày 11 tháng 01 năm 2022 của Quốc hội về chính sách tài khóa, tiền tệ hỗ trợ Chương trình phục hồi và phát triển kinh tế - xã hội</w:t>
      </w:r>
      <w:r w:rsidR="001E5BAB">
        <w:rPr>
          <w:rFonts w:eastAsia="Times New Roman"/>
          <w:i/>
          <w:szCs w:val="24"/>
          <w:lang w:val="nl-NL"/>
        </w:rPr>
        <w:t xml:space="preserve">, </w:t>
      </w:r>
      <w:r w:rsidR="001E5BAB" w:rsidRPr="001E5BAB">
        <w:rPr>
          <w:rFonts w:eastAsia="Times New Roman"/>
          <w:i/>
          <w:szCs w:val="24"/>
          <w:lang w:val="nl-NL"/>
        </w:rPr>
        <w:t>Báo cáo tiếp thu, giải trình ý kiến tham gia góp ý của các Bộ, ngành, địa phương, tổ chức, cá nhân</w:t>
      </w:r>
      <w:r w:rsidRPr="001E5BAB">
        <w:rPr>
          <w:rFonts w:eastAsia="Times New Roman"/>
          <w:i/>
          <w:szCs w:val="24"/>
          <w:lang w:val="nl-NL"/>
        </w:rPr>
        <w:t>).</w:t>
      </w:r>
    </w:p>
    <w:p w:rsidR="00232766" w:rsidRPr="00B633FE" w:rsidRDefault="00232766" w:rsidP="00232766">
      <w:pPr>
        <w:jc w:val="both"/>
        <w:rPr>
          <w:rFonts w:eastAsia="Times New Roman" w:cs="Times New Roman"/>
          <w:i/>
          <w:szCs w:val="28"/>
          <w:lang w:val="nl-NL"/>
        </w:rPr>
      </w:pPr>
    </w:p>
    <w:tbl>
      <w:tblPr>
        <w:tblW w:w="9840" w:type="dxa"/>
        <w:tblInd w:w="108" w:type="dxa"/>
        <w:tblLook w:val="0000"/>
      </w:tblPr>
      <w:tblGrid>
        <w:gridCol w:w="4605"/>
        <w:gridCol w:w="5235"/>
      </w:tblGrid>
      <w:tr w:rsidR="00232766" w:rsidRPr="00B633FE" w:rsidTr="00547DCA">
        <w:trPr>
          <w:trHeight w:val="1259"/>
        </w:trPr>
        <w:tc>
          <w:tcPr>
            <w:tcW w:w="4605" w:type="dxa"/>
          </w:tcPr>
          <w:p w:rsidR="00232766" w:rsidRPr="00B633FE" w:rsidRDefault="00232766" w:rsidP="00547DCA">
            <w:pPr>
              <w:spacing w:before="0" w:after="0"/>
              <w:jc w:val="both"/>
              <w:rPr>
                <w:rFonts w:eastAsia="Times New Roman" w:cs="Times New Roman"/>
                <w:b/>
                <w:i/>
                <w:sz w:val="24"/>
                <w:szCs w:val="24"/>
                <w:lang w:val="it-IT"/>
              </w:rPr>
            </w:pPr>
            <w:r w:rsidRPr="00B633FE">
              <w:rPr>
                <w:rFonts w:eastAsia="Times New Roman" w:cs="Times New Roman"/>
                <w:b/>
                <w:i/>
                <w:sz w:val="24"/>
                <w:szCs w:val="24"/>
                <w:lang w:val="it-IT"/>
              </w:rPr>
              <w:t>Nơi nhận:</w:t>
            </w:r>
          </w:p>
          <w:p w:rsidR="00232766" w:rsidRPr="00B633FE" w:rsidRDefault="00232766" w:rsidP="00547DCA">
            <w:pPr>
              <w:spacing w:before="0" w:after="0"/>
              <w:jc w:val="both"/>
              <w:rPr>
                <w:rFonts w:eastAsia="Times New Roman" w:cs="Times New Roman"/>
                <w:bCs/>
                <w:sz w:val="22"/>
                <w:szCs w:val="28"/>
                <w:lang w:val="it-IT"/>
              </w:rPr>
            </w:pPr>
            <w:r w:rsidRPr="00B633FE">
              <w:rPr>
                <w:rFonts w:eastAsia="Times New Roman" w:cs="Times New Roman"/>
                <w:bCs/>
                <w:sz w:val="22"/>
                <w:szCs w:val="28"/>
                <w:lang w:val="it-IT"/>
              </w:rPr>
              <w:t>- Như trên;</w:t>
            </w:r>
          </w:p>
          <w:p w:rsidR="00232766" w:rsidRDefault="00232766" w:rsidP="00547DCA">
            <w:pPr>
              <w:spacing w:before="0" w:after="0"/>
              <w:jc w:val="both"/>
              <w:rPr>
                <w:rFonts w:eastAsia="Times New Roman" w:cs="Times New Roman"/>
                <w:bCs/>
                <w:sz w:val="22"/>
                <w:szCs w:val="28"/>
                <w:lang w:val="it-IT"/>
              </w:rPr>
            </w:pPr>
            <w:r w:rsidRPr="00B633FE">
              <w:rPr>
                <w:rFonts w:eastAsia="Times New Roman" w:cs="Times New Roman"/>
                <w:bCs/>
                <w:sz w:val="22"/>
                <w:szCs w:val="28"/>
                <w:lang w:val="it-IT"/>
              </w:rPr>
              <w:t>- Thủ tướng Chính phủ, Phó Thủ tướng Lê Minh Khái (để báo cáo);</w:t>
            </w:r>
          </w:p>
          <w:p w:rsidR="000B1B8A" w:rsidRPr="00B633FE" w:rsidRDefault="000B1B8A" w:rsidP="00547DCA">
            <w:pPr>
              <w:spacing w:before="0" w:after="0"/>
              <w:jc w:val="both"/>
              <w:rPr>
                <w:rFonts w:eastAsia="Times New Roman" w:cs="Times New Roman"/>
                <w:bCs/>
                <w:sz w:val="22"/>
                <w:szCs w:val="28"/>
                <w:lang w:val="it-IT"/>
              </w:rPr>
            </w:pPr>
            <w:r>
              <w:rPr>
                <w:rFonts w:eastAsia="Times New Roman" w:cs="Times New Roman"/>
                <w:bCs/>
                <w:sz w:val="22"/>
                <w:szCs w:val="28"/>
                <w:lang w:val="it-IT"/>
              </w:rPr>
              <w:t>- Bộ trưởng (để báo cáo);</w:t>
            </w:r>
          </w:p>
          <w:p w:rsidR="00232766" w:rsidRPr="00B633FE" w:rsidRDefault="00232766" w:rsidP="00547DCA">
            <w:pPr>
              <w:spacing w:before="0" w:after="0"/>
              <w:jc w:val="both"/>
              <w:rPr>
                <w:rFonts w:eastAsia="Times New Roman" w:cs="Times New Roman"/>
                <w:bCs/>
                <w:sz w:val="22"/>
                <w:szCs w:val="28"/>
                <w:lang w:val="it-IT"/>
              </w:rPr>
            </w:pPr>
            <w:r w:rsidRPr="00B633FE">
              <w:rPr>
                <w:rFonts w:eastAsia="Times New Roman" w:cs="Times New Roman"/>
                <w:bCs/>
                <w:sz w:val="22"/>
                <w:szCs w:val="28"/>
                <w:lang w:val="it-IT"/>
              </w:rPr>
              <w:t>- Văn phòng Chính phủ (để phối hợp);</w:t>
            </w:r>
          </w:p>
          <w:p w:rsidR="00232766" w:rsidRPr="00B633FE" w:rsidRDefault="00EA586E" w:rsidP="00547DCA">
            <w:pPr>
              <w:spacing w:before="0" w:after="0"/>
              <w:jc w:val="both"/>
              <w:rPr>
                <w:rFonts w:eastAsia="Times New Roman" w:cs="Times New Roman"/>
                <w:bCs/>
                <w:sz w:val="22"/>
                <w:szCs w:val="28"/>
                <w:lang w:val="it-IT"/>
              </w:rPr>
            </w:pPr>
            <w:r>
              <w:rPr>
                <w:rFonts w:eastAsia="Times New Roman" w:cs="Times New Roman"/>
                <w:bCs/>
                <w:sz w:val="22"/>
                <w:szCs w:val="28"/>
                <w:lang w:val="it-IT"/>
              </w:rPr>
              <w:t>- Các đơn vị: TCT, PC, TCHQ;</w:t>
            </w:r>
          </w:p>
          <w:p w:rsidR="00232766" w:rsidRPr="00B633FE" w:rsidRDefault="00232766" w:rsidP="00EA586E">
            <w:pPr>
              <w:spacing w:before="0" w:after="0"/>
              <w:jc w:val="both"/>
              <w:rPr>
                <w:rFonts w:eastAsia="Times New Roman" w:cs="Times New Roman"/>
                <w:b/>
                <w:i/>
                <w:sz w:val="23"/>
                <w:szCs w:val="23"/>
                <w:lang w:val="it-IT"/>
              </w:rPr>
            </w:pPr>
            <w:r w:rsidRPr="00B633FE">
              <w:rPr>
                <w:rFonts w:eastAsia="Times New Roman" w:cs="Times New Roman"/>
                <w:bCs/>
                <w:sz w:val="22"/>
                <w:szCs w:val="28"/>
                <w:lang w:val="it-IT"/>
              </w:rPr>
              <w:t>- Lưu: VT, CST(</w:t>
            </w:r>
            <w:r w:rsidR="00EA586E">
              <w:rPr>
                <w:rFonts w:eastAsia="Times New Roman" w:cs="Times New Roman"/>
                <w:bCs/>
                <w:sz w:val="22"/>
                <w:szCs w:val="28"/>
                <w:lang w:val="it-IT"/>
              </w:rPr>
              <w:t>P2</w:t>
            </w:r>
            <w:r w:rsidRPr="00B633FE">
              <w:rPr>
                <w:rFonts w:eastAsia="Times New Roman" w:cs="Times New Roman"/>
                <w:bCs/>
                <w:sz w:val="22"/>
                <w:szCs w:val="28"/>
                <w:lang w:val="it-IT"/>
              </w:rPr>
              <w:t>).</w:t>
            </w:r>
          </w:p>
        </w:tc>
        <w:tc>
          <w:tcPr>
            <w:tcW w:w="5235" w:type="dxa"/>
          </w:tcPr>
          <w:p w:rsidR="00232766" w:rsidRDefault="000B1B8A" w:rsidP="00547DCA">
            <w:pPr>
              <w:spacing w:before="0" w:after="0"/>
              <w:jc w:val="center"/>
              <w:rPr>
                <w:rFonts w:eastAsia="Times New Roman" w:cs="Times New Roman"/>
                <w:b/>
                <w:bCs/>
                <w:sz w:val="26"/>
                <w:szCs w:val="26"/>
                <w:lang w:val="it-IT"/>
              </w:rPr>
            </w:pPr>
            <w:r>
              <w:rPr>
                <w:rFonts w:eastAsia="Times New Roman" w:cs="Times New Roman"/>
                <w:b/>
                <w:bCs/>
                <w:sz w:val="26"/>
                <w:szCs w:val="26"/>
                <w:lang w:val="it-IT"/>
              </w:rPr>
              <w:t xml:space="preserve">KT. </w:t>
            </w:r>
            <w:r w:rsidR="00232766" w:rsidRPr="00B633FE">
              <w:rPr>
                <w:rFonts w:eastAsia="Times New Roman" w:cs="Times New Roman"/>
                <w:b/>
                <w:bCs/>
                <w:sz w:val="26"/>
                <w:szCs w:val="26"/>
                <w:lang w:val="it-IT"/>
              </w:rPr>
              <w:t>BỘ TRƯỞNG</w:t>
            </w:r>
          </w:p>
          <w:p w:rsidR="000B1B8A" w:rsidRPr="00B633FE" w:rsidRDefault="000B1B8A" w:rsidP="00547DCA">
            <w:pPr>
              <w:spacing w:before="0" w:after="0"/>
              <w:jc w:val="center"/>
              <w:rPr>
                <w:rFonts w:eastAsia="Times New Roman" w:cs="Times New Roman"/>
                <w:b/>
                <w:bCs/>
                <w:sz w:val="26"/>
                <w:szCs w:val="26"/>
                <w:lang w:val="it-IT"/>
              </w:rPr>
            </w:pPr>
            <w:r>
              <w:rPr>
                <w:rFonts w:eastAsia="Times New Roman" w:cs="Times New Roman"/>
                <w:b/>
                <w:bCs/>
                <w:sz w:val="26"/>
                <w:szCs w:val="26"/>
                <w:lang w:val="it-IT"/>
              </w:rPr>
              <w:t>THỨ TRƯỞNG</w:t>
            </w:r>
          </w:p>
          <w:p w:rsidR="00232766" w:rsidRPr="00B633FE" w:rsidRDefault="00232766" w:rsidP="00547DCA">
            <w:pPr>
              <w:spacing w:before="0" w:after="0"/>
              <w:jc w:val="center"/>
              <w:rPr>
                <w:rFonts w:eastAsia="Times New Roman" w:cs="Times New Roman"/>
                <w:b/>
                <w:bCs/>
                <w:sz w:val="26"/>
                <w:szCs w:val="26"/>
                <w:lang w:val="it-IT"/>
              </w:rPr>
            </w:pPr>
          </w:p>
          <w:p w:rsidR="00232766" w:rsidRPr="00B633FE" w:rsidRDefault="00232766" w:rsidP="00547DCA">
            <w:pPr>
              <w:spacing w:before="0" w:after="0"/>
              <w:jc w:val="center"/>
              <w:rPr>
                <w:rFonts w:eastAsia="Times New Roman" w:cs="Times New Roman"/>
                <w:b/>
                <w:sz w:val="26"/>
                <w:szCs w:val="26"/>
                <w:lang w:val="it-IT"/>
              </w:rPr>
            </w:pPr>
          </w:p>
          <w:p w:rsidR="00232766" w:rsidRPr="00B633FE" w:rsidRDefault="00232766" w:rsidP="00547DCA">
            <w:pPr>
              <w:spacing w:before="0" w:after="0"/>
              <w:rPr>
                <w:rFonts w:eastAsia="Times New Roman" w:cs="Times New Roman"/>
                <w:sz w:val="26"/>
                <w:szCs w:val="26"/>
                <w:lang w:val="it-IT"/>
              </w:rPr>
            </w:pPr>
          </w:p>
          <w:p w:rsidR="00232766" w:rsidRPr="00B633FE" w:rsidRDefault="00232766" w:rsidP="00547DCA">
            <w:pPr>
              <w:spacing w:before="0" w:after="0"/>
              <w:rPr>
                <w:rFonts w:eastAsia="Times New Roman" w:cs="Times New Roman"/>
                <w:sz w:val="26"/>
                <w:szCs w:val="26"/>
                <w:lang w:val="it-IT"/>
              </w:rPr>
            </w:pPr>
          </w:p>
          <w:p w:rsidR="00E9464A" w:rsidRDefault="00E9464A" w:rsidP="00547DCA">
            <w:pPr>
              <w:spacing w:before="0" w:after="0"/>
              <w:jc w:val="center"/>
              <w:rPr>
                <w:rFonts w:eastAsia="Times New Roman" w:cs="Times New Roman"/>
                <w:b/>
                <w:szCs w:val="28"/>
                <w:lang w:val="it-IT"/>
              </w:rPr>
            </w:pPr>
          </w:p>
          <w:p w:rsidR="00232766" w:rsidRPr="00B633FE" w:rsidRDefault="00A618DA" w:rsidP="00547DCA">
            <w:pPr>
              <w:spacing w:before="0" w:after="0"/>
              <w:jc w:val="center"/>
              <w:rPr>
                <w:rFonts w:eastAsia="Times New Roman" w:cs="Times New Roman"/>
                <w:b/>
                <w:szCs w:val="28"/>
                <w:lang w:val="it-IT"/>
              </w:rPr>
            </w:pPr>
            <w:r>
              <w:rPr>
                <w:rFonts w:eastAsia="Times New Roman" w:cs="Times New Roman"/>
                <w:b/>
                <w:szCs w:val="28"/>
                <w:lang w:val="it-IT"/>
              </w:rPr>
              <w:t>Cao Anh Tuấn</w:t>
            </w:r>
          </w:p>
        </w:tc>
      </w:tr>
    </w:tbl>
    <w:p w:rsidR="00892FB5" w:rsidRPr="00B633FE" w:rsidRDefault="00892FB5" w:rsidP="00232766">
      <w:pPr>
        <w:ind w:left="720"/>
        <w:jc w:val="both"/>
        <w:rPr>
          <w:lang w:val="nl-NL"/>
        </w:rPr>
      </w:pPr>
    </w:p>
    <w:sectPr w:rsidR="00892FB5" w:rsidRPr="00B633FE" w:rsidSect="006E4D87">
      <w:headerReference w:type="default" r:id="rId8"/>
      <w:pgSz w:w="11906" w:h="16838" w:code="9"/>
      <w:pgMar w:top="1134" w:right="1134" w:bottom="851" w:left="1701" w:header="454"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994" w:rsidRDefault="00E30994" w:rsidP="00304222">
      <w:pPr>
        <w:spacing w:before="0" w:after="0"/>
      </w:pPr>
      <w:r>
        <w:separator/>
      </w:r>
    </w:p>
  </w:endnote>
  <w:endnote w:type="continuationSeparator" w:id="1">
    <w:p w:rsidR="00E30994" w:rsidRDefault="00E30994" w:rsidP="0030422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Fre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994" w:rsidRDefault="00E30994" w:rsidP="00304222">
      <w:pPr>
        <w:spacing w:before="0" w:after="0"/>
      </w:pPr>
      <w:r>
        <w:separator/>
      </w:r>
    </w:p>
  </w:footnote>
  <w:footnote w:type="continuationSeparator" w:id="1">
    <w:p w:rsidR="00E30994" w:rsidRDefault="00E30994" w:rsidP="0030422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3581"/>
      <w:docPartObj>
        <w:docPartGallery w:val="Page Numbers (Top of Page)"/>
        <w:docPartUnique/>
      </w:docPartObj>
    </w:sdtPr>
    <w:sdtContent>
      <w:p w:rsidR="00E30994" w:rsidRDefault="00E30994">
        <w:pPr>
          <w:pStyle w:val="Header"/>
          <w:jc w:val="center"/>
        </w:pPr>
        <w:fldSimple w:instr=" PAGE   \* MERGEFORMAT ">
          <w:r w:rsidR="00541C18">
            <w:rPr>
              <w:noProof/>
            </w:rPr>
            <w:t>8</w:t>
          </w:r>
        </w:fldSimple>
      </w:p>
    </w:sdtContent>
  </w:sdt>
  <w:p w:rsidR="00E30994" w:rsidRDefault="00E309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41000"/>
    <w:multiLevelType w:val="hybridMultilevel"/>
    <w:tmpl w:val="2618B878"/>
    <w:lvl w:ilvl="0" w:tplc="8B023F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8FC54C1"/>
    <w:multiLevelType w:val="hybridMultilevel"/>
    <w:tmpl w:val="35D0F0A4"/>
    <w:lvl w:ilvl="0" w:tplc="04F4518E">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270A8"/>
    <w:rsid w:val="00001138"/>
    <w:rsid w:val="000049F8"/>
    <w:rsid w:val="000105E5"/>
    <w:rsid w:val="00022F21"/>
    <w:rsid w:val="00034456"/>
    <w:rsid w:val="00036EAE"/>
    <w:rsid w:val="0006200C"/>
    <w:rsid w:val="00062279"/>
    <w:rsid w:val="00064893"/>
    <w:rsid w:val="000964C4"/>
    <w:rsid w:val="000970AE"/>
    <w:rsid w:val="000A3363"/>
    <w:rsid w:val="000A35F8"/>
    <w:rsid w:val="000A7523"/>
    <w:rsid w:val="000B1B8A"/>
    <w:rsid w:val="000C0D47"/>
    <w:rsid w:val="000C7DF8"/>
    <w:rsid w:val="000D49BA"/>
    <w:rsid w:val="000D7D65"/>
    <w:rsid w:val="000E15F6"/>
    <w:rsid w:val="000E1FFC"/>
    <w:rsid w:val="000F47B7"/>
    <w:rsid w:val="001032A2"/>
    <w:rsid w:val="0010737B"/>
    <w:rsid w:val="00112C6C"/>
    <w:rsid w:val="0012430A"/>
    <w:rsid w:val="00127C88"/>
    <w:rsid w:val="00133760"/>
    <w:rsid w:val="0014238C"/>
    <w:rsid w:val="00144EAC"/>
    <w:rsid w:val="001473BD"/>
    <w:rsid w:val="00166B36"/>
    <w:rsid w:val="001736B5"/>
    <w:rsid w:val="00183239"/>
    <w:rsid w:val="001914DE"/>
    <w:rsid w:val="001A00D9"/>
    <w:rsid w:val="001A3B2E"/>
    <w:rsid w:val="001B0099"/>
    <w:rsid w:val="001B3AE8"/>
    <w:rsid w:val="001D4EC0"/>
    <w:rsid w:val="001D6D09"/>
    <w:rsid w:val="001E2A6D"/>
    <w:rsid w:val="001E5BAB"/>
    <w:rsid w:val="001F6001"/>
    <w:rsid w:val="001F77E6"/>
    <w:rsid w:val="001F7EB8"/>
    <w:rsid w:val="002029AB"/>
    <w:rsid w:val="00213480"/>
    <w:rsid w:val="002137DE"/>
    <w:rsid w:val="00221DCE"/>
    <w:rsid w:val="00222A1F"/>
    <w:rsid w:val="0023181C"/>
    <w:rsid w:val="002323C3"/>
    <w:rsid w:val="002326A4"/>
    <w:rsid w:val="00232749"/>
    <w:rsid w:val="00232766"/>
    <w:rsid w:val="0023481E"/>
    <w:rsid w:val="00242E2C"/>
    <w:rsid w:val="00243755"/>
    <w:rsid w:val="00260966"/>
    <w:rsid w:val="0027022F"/>
    <w:rsid w:val="0027048D"/>
    <w:rsid w:val="00272430"/>
    <w:rsid w:val="002735DD"/>
    <w:rsid w:val="0027693A"/>
    <w:rsid w:val="0029125B"/>
    <w:rsid w:val="00297BFE"/>
    <w:rsid w:val="002C6A16"/>
    <w:rsid w:val="002D3162"/>
    <w:rsid w:val="002D764F"/>
    <w:rsid w:val="002E20EE"/>
    <w:rsid w:val="002F16F8"/>
    <w:rsid w:val="002F1C75"/>
    <w:rsid w:val="002F22BF"/>
    <w:rsid w:val="00300366"/>
    <w:rsid w:val="00304222"/>
    <w:rsid w:val="00317318"/>
    <w:rsid w:val="003265B5"/>
    <w:rsid w:val="003324BE"/>
    <w:rsid w:val="003348DF"/>
    <w:rsid w:val="00343D5A"/>
    <w:rsid w:val="00345E4D"/>
    <w:rsid w:val="0035363F"/>
    <w:rsid w:val="003540BE"/>
    <w:rsid w:val="00367D51"/>
    <w:rsid w:val="003878D9"/>
    <w:rsid w:val="003A1F28"/>
    <w:rsid w:val="003A372A"/>
    <w:rsid w:val="003A676D"/>
    <w:rsid w:val="003C0CC0"/>
    <w:rsid w:val="003C4DFE"/>
    <w:rsid w:val="003D1CE6"/>
    <w:rsid w:val="003D4D5C"/>
    <w:rsid w:val="003E19BA"/>
    <w:rsid w:val="003E19CF"/>
    <w:rsid w:val="003E5D61"/>
    <w:rsid w:val="003F0564"/>
    <w:rsid w:val="003F3E72"/>
    <w:rsid w:val="00401B9D"/>
    <w:rsid w:val="004061D5"/>
    <w:rsid w:val="00422EAD"/>
    <w:rsid w:val="00425A06"/>
    <w:rsid w:val="0043194E"/>
    <w:rsid w:val="00434F05"/>
    <w:rsid w:val="00440FF6"/>
    <w:rsid w:val="00456972"/>
    <w:rsid w:val="00457CCF"/>
    <w:rsid w:val="004627D6"/>
    <w:rsid w:val="00471384"/>
    <w:rsid w:val="004744B1"/>
    <w:rsid w:val="004A20CB"/>
    <w:rsid w:val="004A58FF"/>
    <w:rsid w:val="004B66F5"/>
    <w:rsid w:val="004B6A8F"/>
    <w:rsid w:val="004B7C8B"/>
    <w:rsid w:val="004B7FF7"/>
    <w:rsid w:val="004C07B4"/>
    <w:rsid w:val="004C17E6"/>
    <w:rsid w:val="004D6BAF"/>
    <w:rsid w:val="004E07A2"/>
    <w:rsid w:val="004E1D48"/>
    <w:rsid w:val="004E215A"/>
    <w:rsid w:val="004E4CE0"/>
    <w:rsid w:val="004F4DD0"/>
    <w:rsid w:val="005056E7"/>
    <w:rsid w:val="005121D8"/>
    <w:rsid w:val="00525DF5"/>
    <w:rsid w:val="005270A8"/>
    <w:rsid w:val="00532B97"/>
    <w:rsid w:val="00533AD0"/>
    <w:rsid w:val="0053448C"/>
    <w:rsid w:val="00541C18"/>
    <w:rsid w:val="00543262"/>
    <w:rsid w:val="00547DCA"/>
    <w:rsid w:val="005521EB"/>
    <w:rsid w:val="005565D4"/>
    <w:rsid w:val="00560202"/>
    <w:rsid w:val="00567BEC"/>
    <w:rsid w:val="00583AA4"/>
    <w:rsid w:val="00592D8E"/>
    <w:rsid w:val="00593909"/>
    <w:rsid w:val="0059768E"/>
    <w:rsid w:val="005A1C14"/>
    <w:rsid w:val="005A2FB1"/>
    <w:rsid w:val="005A5891"/>
    <w:rsid w:val="005C5383"/>
    <w:rsid w:val="005C793A"/>
    <w:rsid w:val="005D67BA"/>
    <w:rsid w:val="005E4BE2"/>
    <w:rsid w:val="005F170D"/>
    <w:rsid w:val="00602CDA"/>
    <w:rsid w:val="00605983"/>
    <w:rsid w:val="00616AD2"/>
    <w:rsid w:val="006204CB"/>
    <w:rsid w:val="00621E25"/>
    <w:rsid w:val="00626453"/>
    <w:rsid w:val="00626CBC"/>
    <w:rsid w:val="0064459C"/>
    <w:rsid w:val="00656E96"/>
    <w:rsid w:val="006626C7"/>
    <w:rsid w:val="00671A6B"/>
    <w:rsid w:val="00681ED6"/>
    <w:rsid w:val="0068753E"/>
    <w:rsid w:val="006939CA"/>
    <w:rsid w:val="00697B75"/>
    <w:rsid w:val="006A6292"/>
    <w:rsid w:val="006A7FCC"/>
    <w:rsid w:val="006C315B"/>
    <w:rsid w:val="006C42E3"/>
    <w:rsid w:val="006C6102"/>
    <w:rsid w:val="006D1539"/>
    <w:rsid w:val="006E3751"/>
    <w:rsid w:val="006E4D87"/>
    <w:rsid w:val="006E665F"/>
    <w:rsid w:val="006E7BDA"/>
    <w:rsid w:val="006F0823"/>
    <w:rsid w:val="006F6805"/>
    <w:rsid w:val="007079B9"/>
    <w:rsid w:val="00710D5F"/>
    <w:rsid w:val="00714BA8"/>
    <w:rsid w:val="00721A0B"/>
    <w:rsid w:val="007232C1"/>
    <w:rsid w:val="007277F9"/>
    <w:rsid w:val="0073514B"/>
    <w:rsid w:val="00742B23"/>
    <w:rsid w:val="007605ED"/>
    <w:rsid w:val="00762503"/>
    <w:rsid w:val="007636FD"/>
    <w:rsid w:val="007700F2"/>
    <w:rsid w:val="00780405"/>
    <w:rsid w:val="00797798"/>
    <w:rsid w:val="007A0A44"/>
    <w:rsid w:val="007A3A10"/>
    <w:rsid w:val="007A7A71"/>
    <w:rsid w:val="007B2A6A"/>
    <w:rsid w:val="007B418B"/>
    <w:rsid w:val="007B4BF1"/>
    <w:rsid w:val="007B7CB5"/>
    <w:rsid w:val="007D43E5"/>
    <w:rsid w:val="007E5F28"/>
    <w:rsid w:val="00811A41"/>
    <w:rsid w:val="0082036B"/>
    <w:rsid w:val="00821A5E"/>
    <w:rsid w:val="00832887"/>
    <w:rsid w:val="00835503"/>
    <w:rsid w:val="008411AC"/>
    <w:rsid w:val="00847783"/>
    <w:rsid w:val="008511D1"/>
    <w:rsid w:val="008534BB"/>
    <w:rsid w:val="00864958"/>
    <w:rsid w:val="00866F93"/>
    <w:rsid w:val="008704B5"/>
    <w:rsid w:val="00872743"/>
    <w:rsid w:val="00873705"/>
    <w:rsid w:val="00873C7E"/>
    <w:rsid w:val="00874A4E"/>
    <w:rsid w:val="0087671D"/>
    <w:rsid w:val="00880808"/>
    <w:rsid w:val="0088525B"/>
    <w:rsid w:val="00892FB5"/>
    <w:rsid w:val="0089301A"/>
    <w:rsid w:val="008973D5"/>
    <w:rsid w:val="008A46B9"/>
    <w:rsid w:val="008C67B0"/>
    <w:rsid w:val="008D2591"/>
    <w:rsid w:val="008D29E8"/>
    <w:rsid w:val="008E1CCD"/>
    <w:rsid w:val="008E49AC"/>
    <w:rsid w:val="008E62DC"/>
    <w:rsid w:val="008F4478"/>
    <w:rsid w:val="00902389"/>
    <w:rsid w:val="00917C3F"/>
    <w:rsid w:val="00922218"/>
    <w:rsid w:val="0094418E"/>
    <w:rsid w:val="00974C46"/>
    <w:rsid w:val="009757F2"/>
    <w:rsid w:val="00982905"/>
    <w:rsid w:val="00985730"/>
    <w:rsid w:val="009A536A"/>
    <w:rsid w:val="009A608B"/>
    <w:rsid w:val="009C4D3D"/>
    <w:rsid w:val="009C703B"/>
    <w:rsid w:val="009D28D4"/>
    <w:rsid w:val="009E39B2"/>
    <w:rsid w:val="00A009AE"/>
    <w:rsid w:val="00A01879"/>
    <w:rsid w:val="00A07B09"/>
    <w:rsid w:val="00A12431"/>
    <w:rsid w:val="00A21434"/>
    <w:rsid w:val="00A217A3"/>
    <w:rsid w:val="00A21CBA"/>
    <w:rsid w:val="00A2472B"/>
    <w:rsid w:val="00A25533"/>
    <w:rsid w:val="00A323E8"/>
    <w:rsid w:val="00A370AA"/>
    <w:rsid w:val="00A44E5F"/>
    <w:rsid w:val="00A56873"/>
    <w:rsid w:val="00A56BC2"/>
    <w:rsid w:val="00A6080B"/>
    <w:rsid w:val="00A618DA"/>
    <w:rsid w:val="00A61BA1"/>
    <w:rsid w:val="00A62539"/>
    <w:rsid w:val="00A65965"/>
    <w:rsid w:val="00A66B1B"/>
    <w:rsid w:val="00A6754E"/>
    <w:rsid w:val="00A83984"/>
    <w:rsid w:val="00A85F9C"/>
    <w:rsid w:val="00A87DFE"/>
    <w:rsid w:val="00AA0E3D"/>
    <w:rsid w:val="00AA1344"/>
    <w:rsid w:val="00AB2243"/>
    <w:rsid w:val="00AD0B84"/>
    <w:rsid w:val="00AD5106"/>
    <w:rsid w:val="00AD7AC4"/>
    <w:rsid w:val="00AE4987"/>
    <w:rsid w:val="00AF1459"/>
    <w:rsid w:val="00AF551A"/>
    <w:rsid w:val="00AF5E96"/>
    <w:rsid w:val="00B005A9"/>
    <w:rsid w:val="00B0291B"/>
    <w:rsid w:val="00B041D7"/>
    <w:rsid w:val="00B04EFA"/>
    <w:rsid w:val="00B05129"/>
    <w:rsid w:val="00B0522D"/>
    <w:rsid w:val="00B07E8E"/>
    <w:rsid w:val="00B101D8"/>
    <w:rsid w:val="00B1220F"/>
    <w:rsid w:val="00B1293B"/>
    <w:rsid w:val="00B140BC"/>
    <w:rsid w:val="00B633FE"/>
    <w:rsid w:val="00B64802"/>
    <w:rsid w:val="00B6688C"/>
    <w:rsid w:val="00B66DA2"/>
    <w:rsid w:val="00B674D8"/>
    <w:rsid w:val="00B8491A"/>
    <w:rsid w:val="00B86856"/>
    <w:rsid w:val="00B87F8A"/>
    <w:rsid w:val="00B969DB"/>
    <w:rsid w:val="00B971FB"/>
    <w:rsid w:val="00BB112C"/>
    <w:rsid w:val="00BC0160"/>
    <w:rsid w:val="00BC0EC3"/>
    <w:rsid w:val="00BD0976"/>
    <w:rsid w:val="00BD49E9"/>
    <w:rsid w:val="00BF3B5A"/>
    <w:rsid w:val="00BF5D57"/>
    <w:rsid w:val="00C2792B"/>
    <w:rsid w:val="00C32E94"/>
    <w:rsid w:val="00C41628"/>
    <w:rsid w:val="00C42442"/>
    <w:rsid w:val="00C4417D"/>
    <w:rsid w:val="00C466AF"/>
    <w:rsid w:val="00C46C77"/>
    <w:rsid w:val="00C62FED"/>
    <w:rsid w:val="00C71B16"/>
    <w:rsid w:val="00C84B02"/>
    <w:rsid w:val="00C86795"/>
    <w:rsid w:val="00C93605"/>
    <w:rsid w:val="00C94EC9"/>
    <w:rsid w:val="00CA147C"/>
    <w:rsid w:val="00CA38D3"/>
    <w:rsid w:val="00CA4373"/>
    <w:rsid w:val="00CA5B42"/>
    <w:rsid w:val="00CB473D"/>
    <w:rsid w:val="00CC742D"/>
    <w:rsid w:val="00CD09DC"/>
    <w:rsid w:val="00CD2758"/>
    <w:rsid w:val="00CD5DC8"/>
    <w:rsid w:val="00CD6BFA"/>
    <w:rsid w:val="00CE2C30"/>
    <w:rsid w:val="00CE4FD0"/>
    <w:rsid w:val="00CE5EF0"/>
    <w:rsid w:val="00CE743C"/>
    <w:rsid w:val="00CF1A78"/>
    <w:rsid w:val="00CF4BF5"/>
    <w:rsid w:val="00D0648C"/>
    <w:rsid w:val="00D07188"/>
    <w:rsid w:val="00D1044C"/>
    <w:rsid w:val="00D31CB7"/>
    <w:rsid w:val="00D32E5A"/>
    <w:rsid w:val="00D44AF7"/>
    <w:rsid w:val="00D50254"/>
    <w:rsid w:val="00D601D5"/>
    <w:rsid w:val="00D609BB"/>
    <w:rsid w:val="00D63814"/>
    <w:rsid w:val="00D8507F"/>
    <w:rsid w:val="00DA612E"/>
    <w:rsid w:val="00DB5DFB"/>
    <w:rsid w:val="00DC04F4"/>
    <w:rsid w:val="00DC15BA"/>
    <w:rsid w:val="00DC2937"/>
    <w:rsid w:val="00DC3DE2"/>
    <w:rsid w:val="00DC6B80"/>
    <w:rsid w:val="00DE1714"/>
    <w:rsid w:val="00DE2616"/>
    <w:rsid w:val="00DE2B50"/>
    <w:rsid w:val="00DF7AEB"/>
    <w:rsid w:val="00E11C89"/>
    <w:rsid w:val="00E12749"/>
    <w:rsid w:val="00E2495A"/>
    <w:rsid w:val="00E25576"/>
    <w:rsid w:val="00E30994"/>
    <w:rsid w:val="00E36933"/>
    <w:rsid w:val="00E42393"/>
    <w:rsid w:val="00E461B9"/>
    <w:rsid w:val="00E464C0"/>
    <w:rsid w:val="00E47201"/>
    <w:rsid w:val="00E51A7B"/>
    <w:rsid w:val="00E546B5"/>
    <w:rsid w:val="00E71741"/>
    <w:rsid w:val="00E73AFF"/>
    <w:rsid w:val="00E8288D"/>
    <w:rsid w:val="00E83044"/>
    <w:rsid w:val="00E85F3E"/>
    <w:rsid w:val="00E8630E"/>
    <w:rsid w:val="00E92995"/>
    <w:rsid w:val="00E9353A"/>
    <w:rsid w:val="00E9464A"/>
    <w:rsid w:val="00E9583F"/>
    <w:rsid w:val="00EA3431"/>
    <w:rsid w:val="00EA586E"/>
    <w:rsid w:val="00EC00A3"/>
    <w:rsid w:val="00EE42DA"/>
    <w:rsid w:val="00EE5FB8"/>
    <w:rsid w:val="00EF3789"/>
    <w:rsid w:val="00EF5826"/>
    <w:rsid w:val="00EF5DCB"/>
    <w:rsid w:val="00F04831"/>
    <w:rsid w:val="00F11814"/>
    <w:rsid w:val="00F21031"/>
    <w:rsid w:val="00F278A7"/>
    <w:rsid w:val="00F409D8"/>
    <w:rsid w:val="00F425E2"/>
    <w:rsid w:val="00F56C67"/>
    <w:rsid w:val="00F56D41"/>
    <w:rsid w:val="00F7397D"/>
    <w:rsid w:val="00F76FB5"/>
    <w:rsid w:val="00F8225C"/>
    <w:rsid w:val="00F853F1"/>
    <w:rsid w:val="00F86DC4"/>
    <w:rsid w:val="00F91481"/>
    <w:rsid w:val="00F9289A"/>
    <w:rsid w:val="00F935C4"/>
    <w:rsid w:val="00F94042"/>
    <w:rsid w:val="00FB2ED5"/>
    <w:rsid w:val="00FB421D"/>
    <w:rsid w:val="00FD5A5A"/>
    <w:rsid w:val="00FD6606"/>
    <w:rsid w:val="00FE11B1"/>
    <w:rsid w:val="00FE1F7F"/>
    <w:rsid w:val="00FE39C3"/>
    <w:rsid w:val="00FF4956"/>
    <w:rsid w:val="00FF6F01"/>
    <w:rsid w:val="00FF764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paragraph" w:styleId="Heading4">
    <w:name w:val="heading 4"/>
    <w:basedOn w:val="Normal"/>
    <w:next w:val="Normal"/>
    <w:link w:val="Heading4Char"/>
    <w:uiPriority w:val="9"/>
    <w:semiHidden/>
    <w:unhideWhenUsed/>
    <w:qFormat/>
    <w:rsid w:val="00841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22"/>
    <w:pPr>
      <w:tabs>
        <w:tab w:val="center" w:pos="4513"/>
        <w:tab w:val="right" w:pos="9026"/>
      </w:tabs>
      <w:spacing w:before="0" w:after="0"/>
    </w:pPr>
  </w:style>
  <w:style w:type="character" w:customStyle="1" w:styleId="HeaderChar">
    <w:name w:val="Header Char"/>
    <w:basedOn w:val="DefaultParagraphFont"/>
    <w:link w:val="Header"/>
    <w:uiPriority w:val="99"/>
    <w:rsid w:val="00304222"/>
  </w:style>
  <w:style w:type="paragraph" w:styleId="Footer">
    <w:name w:val="footer"/>
    <w:basedOn w:val="Normal"/>
    <w:link w:val="FooterChar"/>
    <w:uiPriority w:val="99"/>
    <w:semiHidden/>
    <w:unhideWhenUsed/>
    <w:rsid w:val="00304222"/>
    <w:pPr>
      <w:tabs>
        <w:tab w:val="center" w:pos="4513"/>
        <w:tab w:val="right" w:pos="9026"/>
      </w:tabs>
      <w:spacing w:before="0" w:after="0"/>
    </w:pPr>
  </w:style>
  <w:style w:type="character" w:customStyle="1" w:styleId="FooterChar">
    <w:name w:val="Footer Char"/>
    <w:basedOn w:val="DefaultParagraphFont"/>
    <w:link w:val="Footer"/>
    <w:uiPriority w:val="99"/>
    <w:semiHidden/>
    <w:rsid w:val="00304222"/>
  </w:style>
  <w:style w:type="table" w:styleId="TableGrid">
    <w:name w:val="Table Grid"/>
    <w:basedOn w:val="TableNormal"/>
    <w:uiPriority w:val="59"/>
    <w:unhideWhenUsed/>
    <w:rsid w:val="002C6A16"/>
    <w:pPr>
      <w:spacing w:before="0" w:after="0"/>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FD5A5A"/>
    <w:pPr>
      <w:spacing w:before="0" w:after="160" w:line="240" w:lineRule="exact"/>
    </w:pPr>
    <w:rPr>
      <w:rFonts w:ascii="Verdana" w:eastAsia="Times New Roman" w:hAnsi="Verdana" w:cs="Times New Roman"/>
      <w:sz w:val="20"/>
      <w:szCs w:val="20"/>
      <w:lang w:val="en-US"/>
    </w:rPr>
  </w:style>
  <w:style w:type="paragraph" w:styleId="FootnoteText">
    <w:name w:val="footnote text"/>
    <w:basedOn w:val="Normal"/>
    <w:link w:val="FootnoteTextChar"/>
    <w:uiPriority w:val="99"/>
    <w:semiHidden/>
    <w:unhideWhenUsed/>
    <w:rsid w:val="003F3E72"/>
    <w:pPr>
      <w:spacing w:before="0" w:after="0"/>
    </w:pPr>
    <w:rPr>
      <w:sz w:val="20"/>
      <w:szCs w:val="20"/>
    </w:rPr>
  </w:style>
  <w:style w:type="character" w:customStyle="1" w:styleId="FootnoteTextChar">
    <w:name w:val="Footnote Text Char"/>
    <w:basedOn w:val="DefaultParagraphFont"/>
    <w:link w:val="FootnoteText"/>
    <w:uiPriority w:val="99"/>
    <w:semiHidden/>
    <w:rsid w:val="003F3E72"/>
    <w:rPr>
      <w:sz w:val="20"/>
      <w:szCs w:val="20"/>
    </w:rPr>
  </w:style>
  <w:style w:type="character" w:styleId="FootnoteReference">
    <w:name w:val="footnote reference"/>
    <w:basedOn w:val="DefaultParagraphFont"/>
    <w:uiPriority w:val="99"/>
    <w:semiHidden/>
    <w:unhideWhenUsed/>
    <w:rsid w:val="003F3E72"/>
    <w:rPr>
      <w:vertAlign w:val="superscript"/>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CF4BF5"/>
    <w:rPr>
      <w:rFonts w:cs="Times New Roman"/>
      <w:sz w:val="24"/>
      <w:szCs w:val="24"/>
    </w:rPr>
  </w:style>
  <w:style w:type="paragraph" w:styleId="ListParagraph">
    <w:name w:val="List Paragraph"/>
    <w:basedOn w:val="Normal"/>
    <w:uiPriority w:val="34"/>
    <w:qFormat/>
    <w:rsid w:val="00E12749"/>
    <w:pPr>
      <w:spacing w:before="0" w:after="0"/>
      <w:ind w:left="720"/>
      <w:contextualSpacing/>
    </w:pPr>
    <w:rPr>
      <w:rFonts w:eastAsia="Times New Roman" w:cs="Times New Roman"/>
      <w:noProof/>
      <w:sz w:val="24"/>
      <w:szCs w:val="24"/>
      <w:lang w:val="en-US"/>
    </w:rPr>
  </w:style>
  <w:style w:type="character" w:customStyle="1" w:styleId="Heading4Char">
    <w:name w:val="Heading 4 Char"/>
    <w:basedOn w:val="DefaultParagraphFont"/>
    <w:link w:val="Heading4"/>
    <w:uiPriority w:val="9"/>
    <w:semiHidden/>
    <w:rsid w:val="008411A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B04EFA"/>
    <w:rPr>
      <w:color w:val="0000FF" w:themeColor="hyperlink"/>
      <w:u w:val="single"/>
    </w:rPr>
  </w:style>
  <w:style w:type="paragraph" w:customStyle="1" w:styleId="phead">
    <w:name w:val="phead"/>
    <w:basedOn w:val="Normal"/>
    <w:rsid w:val="00064893"/>
    <w:pPr>
      <w:spacing w:before="100" w:beforeAutospacing="1" w:after="100" w:afterAutospacing="1"/>
    </w:pPr>
    <w:rPr>
      <w:rFonts w:eastAsia="Times New Roman" w:cs="Times New Roman"/>
      <w:sz w:val="24"/>
      <w:szCs w:val="24"/>
      <w:lang w:val="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A66B1B"/>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38870421">
      <w:bodyDiv w:val="1"/>
      <w:marLeft w:val="0"/>
      <w:marRight w:val="0"/>
      <w:marTop w:val="0"/>
      <w:marBottom w:val="0"/>
      <w:divBdr>
        <w:top w:val="none" w:sz="0" w:space="0" w:color="auto"/>
        <w:left w:val="none" w:sz="0" w:space="0" w:color="auto"/>
        <w:bottom w:val="none" w:sz="0" w:space="0" w:color="auto"/>
        <w:right w:val="none" w:sz="0" w:space="0" w:color="auto"/>
      </w:divBdr>
    </w:div>
    <w:div w:id="186992084">
      <w:bodyDiv w:val="1"/>
      <w:marLeft w:val="0"/>
      <w:marRight w:val="0"/>
      <w:marTop w:val="0"/>
      <w:marBottom w:val="0"/>
      <w:divBdr>
        <w:top w:val="none" w:sz="0" w:space="0" w:color="auto"/>
        <w:left w:val="none" w:sz="0" w:space="0" w:color="auto"/>
        <w:bottom w:val="none" w:sz="0" w:space="0" w:color="auto"/>
        <w:right w:val="none" w:sz="0" w:space="0" w:color="auto"/>
      </w:divBdr>
    </w:div>
    <w:div w:id="944506431">
      <w:bodyDiv w:val="1"/>
      <w:marLeft w:val="0"/>
      <w:marRight w:val="0"/>
      <w:marTop w:val="0"/>
      <w:marBottom w:val="0"/>
      <w:divBdr>
        <w:top w:val="none" w:sz="0" w:space="0" w:color="auto"/>
        <w:left w:val="none" w:sz="0" w:space="0" w:color="auto"/>
        <w:bottom w:val="none" w:sz="0" w:space="0" w:color="auto"/>
        <w:right w:val="none" w:sz="0" w:space="0" w:color="auto"/>
      </w:divBdr>
    </w:div>
    <w:div w:id="1512837404">
      <w:bodyDiv w:val="1"/>
      <w:marLeft w:val="0"/>
      <w:marRight w:val="0"/>
      <w:marTop w:val="0"/>
      <w:marBottom w:val="0"/>
      <w:divBdr>
        <w:top w:val="none" w:sz="0" w:space="0" w:color="auto"/>
        <w:left w:val="none" w:sz="0" w:space="0" w:color="auto"/>
        <w:bottom w:val="none" w:sz="0" w:space="0" w:color="auto"/>
        <w:right w:val="none" w:sz="0" w:space="0" w:color="auto"/>
      </w:divBdr>
    </w:div>
    <w:div w:id="1655990163">
      <w:bodyDiv w:val="1"/>
      <w:marLeft w:val="0"/>
      <w:marRight w:val="0"/>
      <w:marTop w:val="0"/>
      <w:marBottom w:val="0"/>
      <w:divBdr>
        <w:top w:val="none" w:sz="0" w:space="0" w:color="auto"/>
        <w:left w:val="none" w:sz="0" w:space="0" w:color="auto"/>
        <w:bottom w:val="none" w:sz="0" w:space="0" w:color="auto"/>
        <w:right w:val="none" w:sz="0" w:space="0" w:color="auto"/>
      </w:divBdr>
    </w:div>
    <w:div w:id="1868105380">
      <w:bodyDiv w:val="1"/>
      <w:marLeft w:val="0"/>
      <w:marRight w:val="0"/>
      <w:marTop w:val="0"/>
      <w:marBottom w:val="0"/>
      <w:divBdr>
        <w:top w:val="none" w:sz="0" w:space="0" w:color="auto"/>
        <w:left w:val="none" w:sz="0" w:space="0" w:color="auto"/>
        <w:bottom w:val="none" w:sz="0" w:space="0" w:color="auto"/>
        <w:right w:val="none" w:sz="0" w:space="0" w:color="auto"/>
      </w:divBdr>
    </w:div>
    <w:div w:id="1879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58305-F9D8-49CF-B6D8-3F6D654ED73E}">
  <ds:schemaRefs>
    <ds:schemaRef ds:uri="http://schemas.openxmlformats.org/officeDocument/2006/bibliography"/>
  </ds:schemaRefs>
</ds:datastoreItem>
</file>

<file path=customXml/itemProps2.xml><?xml version="1.0" encoding="utf-8"?>
<ds:datastoreItem xmlns:ds="http://schemas.openxmlformats.org/officeDocument/2006/customXml" ds:itemID="{6D81F623-5B86-4F67-9236-C9F1DED32100}"/>
</file>

<file path=customXml/itemProps3.xml><?xml version="1.0" encoding="utf-8"?>
<ds:datastoreItem xmlns:ds="http://schemas.openxmlformats.org/officeDocument/2006/customXml" ds:itemID="{73526591-F381-49D0-BB36-2AC82EDE7287}"/>
</file>

<file path=customXml/itemProps4.xml><?xml version="1.0" encoding="utf-8"?>
<ds:datastoreItem xmlns:ds="http://schemas.openxmlformats.org/officeDocument/2006/customXml" ds:itemID="{B5C2D488-A3AD-4840-A223-CBF20D78104E}"/>
</file>

<file path=docProps/app.xml><?xml version="1.0" encoding="utf-8"?>
<Properties xmlns="http://schemas.openxmlformats.org/officeDocument/2006/extended-properties" xmlns:vt="http://schemas.openxmlformats.org/officeDocument/2006/docPropsVTypes">
  <Template>Normal</Template>
  <TotalTime>23</TotalTime>
  <Pages>8</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nguyentiencong</cp:lastModifiedBy>
  <cp:revision>3</cp:revision>
  <cp:lastPrinted>2023-04-26T03:54:00Z</cp:lastPrinted>
  <dcterms:created xsi:type="dcterms:W3CDTF">2023-04-26T08:01:00Z</dcterms:created>
  <dcterms:modified xsi:type="dcterms:W3CDTF">2023-04-26T08:19:00Z</dcterms:modified>
</cp:coreProperties>
</file>